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AB1C" w14:textId="016A212E" w:rsidR="00257003" w:rsidRDefault="00257003" w:rsidP="002570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AVENANT ACCORD TÉLÉTRAVAIL</w:t>
      </w:r>
    </w:p>
    <w:p w14:paraId="5F8782FA" w14:textId="6CB8A389" w:rsidR="00257003" w:rsidRDefault="00257003" w:rsidP="00257003">
      <w:pPr>
        <w:jc w:val="center"/>
        <w:rPr>
          <w:b/>
          <w:bCs/>
        </w:rPr>
      </w:pPr>
    </w:p>
    <w:p w14:paraId="0266A799" w14:textId="663A74F6" w:rsidR="00257003" w:rsidRDefault="00257003" w:rsidP="00257003">
      <w:r w:rsidRPr="00257003">
        <w:t>Entre les so</w:t>
      </w:r>
      <w:r>
        <w:t>ussignés,</w:t>
      </w:r>
    </w:p>
    <w:p w14:paraId="6BA5E40C" w14:textId="562A82AA" w:rsidR="00257003" w:rsidRDefault="00257003" w:rsidP="00257003"/>
    <w:p w14:paraId="6B7171A5" w14:textId="79470483" w:rsidR="00257003" w:rsidRDefault="00257003" w:rsidP="00257003">
      <w:r>
        <w:t>GAZOCEAN SA, au capital de 370 000€, SIREN 682 014 071, RCS de Marseille dont le siège social se trouve au 39 rue de Lyon – 13015 Marseille, représentée par, Directeur Général</w:t>
      </w:r>
    </w:p>
    <w:p w14:paraId="64D6B5D9" w14:textId="1C0B2D29" w:rsidR="00257003" w:rsidRDefault="00257003" w:rsidP="00257003"/>
    <w:p w14:paraId="73D043E0" w14:textId="008F68DC" w:rsidR="00257003" w:rsidRDefault="00257003" w:rsidP="00257003">
      <w:r>
        <w:t xml:space="preserve">D’une part </w:t>
      </w:r>
    </w:p>
    <w:p w14:paraId="18B663D1" w14:textId="281FFCA1" w:rsidR="00257003" w:rsidRDefault="00257003" w:rsidP="00257003"/>
    <w:p w14:paraId="6E2B7833" w14:textId="3F1D652A" w:rsidR="00257003" w:rsidRDefault="00257003" w:rsidP="00257003">
      <w:r>
        <w:t xml:space="preserve">Et </w:t>
      </w:r>
    </w:p>
    <w:p w14:paraId="65BEE515" w14:textId="66D47511" w:rsidR="00257003" w:rsidRDefault="00257003" w:rsidP="00257003"/>
    <w:p w14:paraId="7F9BFE17" w14:textId="34850F0D" w:rsidR="00257003" w:rsidRDefault="00257003" w:rsidP="00257003">
      <w:r>
        <w:t>L’organisation syndicale représentative dans l’entreprise représentée par, , Délégué Syndical CFE CGC Sédentaires</w:t>
      </w:r>
    </w:p>
    <w:p w14:paraId="07289049" w14:textId="3A33EF20" w:rsidR="00257003" w:rsidRDefault="00257003" w:rsidP="00257003"/>
    <w:p w14:paraId="756977B6" w14:textId="6F3C8B90" w:rsidR="00257003" w:rsidRPr="00257003" w:rsidRDefault="00257003" w:rsidP="00257003">
      <w:r>
        <w:t>D’autre part,</w:t>
      </w:r>
    </w:p>
    <w:p w14:paraId="25903196" w14:textId="77777777" w:rsidR="00257003" w:rsidRDefault="00257003" w:rsidP="00446DBA">
      <w:pPr>
        <w:rPr>
          <w:b/>
          <w:bCs/>
        </w:rPr>
      </w:pPr>
    </w:p>
    <w:p w14:paraId="27706303" w14:textId="572E4815" w:rsidR="00446DBA" w:rsidRDefault="00446DBA" w:rsidP="00446DBA">
      <w:pPr>
        <w:rPr>
          <w:b/>
          <w:bCs/>
        </w:rPr>
      </w:pPr>
      <w:r>
        <w:rPr>
          <w:b/>
          <w:bCs/>
        </w:rPr>
        <w:t>Préambule :</w:t>
      </w:r>
    </w:p>
    <w:p w14:paraId="73089787" w14:textId="77777777" w:rsidR="00257003" w:rsidRDefault="00257003" w:rsidP="00446DBA"/>
    <w:p w14:paraId="1D933279" w14:textId="427E1698" w:rsidR="00446DBA" w:rsidRDefault="00257003" w:rsidP="00446DBA">
      <w:r>
        <w:t xml:space="preserve">L’article 24 de l’accord sur le Télétravail signé le 05/04/2019 prévoit la révision du présent accord. C’est dans ce cadre </w:t>
      </w:r>
      <w:r w:rsidR="00CF0EEF">
        <w:t>que s’inscrit le présent avenant</w:t>
      </w:r>
      <w:r>
        <w:t>.</w:t>
      </w:r>
      <w:r w:rsidR="00A93C07">
        <w:t xml:space="preserve"> </w:t>
      </w:r>
      <w:r w:rsidR="00D03044">
        <w:t>Les paragraphes ci-dessous viennent en complément de l’accord initial.</w:t>
      </w:r>
    </w:p>
    <w:p w14:paraId="33041144" w14:textId="77777777" w:rsidR="00446DBA" w:rsidRDefault="00446DBA" w:rsidP="00446DBA"/>
    <w:p w14:paraId="3E173838" w14:textId="2845095A" w:rsidR="00446DBA" w:rsidRDefault="00446DBA" w:rsidP="00446DBA">
      <w:pPr>
        <w:rPr>
          <w:b/>
          <w:bCs/>
          <w:lang w:val="x-none"/>
        </w:rPr>
      </w:pPr>
      <w:r>
        <w:rPr>
          <w:b/>
          <w:bCs/>
          <w:lang w:val="x-none"/>
        </w:rPr>
        <w:t>Article 1 - Champ d'application de l’accord</w:t>
      </w:r>
    </w:p>
    <w:p w14:paraId="7B8489B3" w14:textId="77777777" w:rsidR="00A93C07" w:rsidRDefault="00A93C07" w:rsidP="00446DBA">
      <w:pPr>
        <w:rPr>
          <w:b/>
          <w:bCs/>
          <w:lang w:val="x-none"/>
        </w:rPr>
      </w:pPr>
    </w:p>
    <w:p w14:paraId="1BD48002" w14:textId="4923E0FA" w:rsidR="00446DBA" w:rsidRDefault="00446DBA" w:rsidP="00446DBA">
      <w:pPr>
        <w:rPr>
          <w:lang w:val="x-none"/>
        </w:rPr>
      </w:pPr>
      <w:r>
        <w:rPr>
          <w:lang w:val="x-none"/>
        </w:rPr>
        <w:t>L</w:t>
      </w:r>
      <w:r w:rsidR="002A2921">
        <w:t>’</w:t>
      </w:r>
      <w:r>
        <w:rPr>
          <w:lang w:val="x-none"/>
        </w:rPr>
        <w:t xml:space="preserve"> accord </w:t>
      </w:r>
      <w:r w:rsidR="002A2921">
        <w:t xml:space="preserve">télétravail du 05/04/2019 </w:t>
      </w:r>
      <w:r>
        <w:rPr>
          <w:lang w:val="x-none"/>
        </w:rPr>
        <w:t>est conclu au périmètre des salariés sédentaires et navigants détachés au siège de GAZOCEAN pour une mission d’au moins 6 mois et concerne uniquement la population cadres au forfait.</w:t>
      </w:r>
    </w:p>
    <w:p w14:paraId="007AB948" w14:textId="77777777" w:rsidR="002A2921" w:rsidRDefault="002A2921" w:rsidP="00446DBA">
      <w:pPr>
        <w:rPr>
          <w:lang w:val="x-none"/>
        </w:rPr>
      </w:pPr>
    </w:p>
    <w:p w14:paraId="1945BB24" w14:textId="22A97936" w:rsidR="00446DBA" w:rsidRPr="00A93C07" w:rsidRDefault="009C7516" w:rsidP="00446DBA">
      <w:r>
        <w:t>Su</w:t>
      </w:r>
      <w:r w:rsidRPr="00A93C07">
        <w:t xml:space="preserve">r circonstances exceptionnelles et en particulier lors de la mise en place du plan de continuité d’activité (§13.1),  sur la seule décision de la Direction, conformément à l’article </w:t>
      </w:r>
      <w:hyperlink r:id="rId8" w:tgtFrame="_blank" w:history="1">
        <w:r w:rsidRPr="009C7516">
          <w:rPr>
            <w:rStyle w:val="Lienhypertexte"/>
            <w:color w:val="auto"/>
          </w:rPr>
          <w:t>L1222-11 du Code du travail</w:t>
        </w:r>
      </w:hyperlink>
      <w:r w:rsidRPr="009C7516">
        <w:rPr>
          <w:rStyle w:val="Lienhypertexte"/>
          <w:color w:val="auto"/>
        </w:rPr>
        <w:t>,</w:t>
      </w:r>
      <w:r w:rsidRPr="006A3A81">
        <w:rPr>
          <w:rStyle w:val="Lienhypertexte"/>
          <w:color w:val="auto"/>
          <w:u w:val="none"/>
        </w:rPr>
        <w:t xml:space="preserve"> l</w:t>
      </w:r>
      <w:r w:rsidR="00446DBA" w:rsidRPr="006A3A81">
        <w:t>e</w:t>
      </w:r>
      <w:r w:rsidR="00446DBA" w:rsidRPr="009C7516">
        <w:t xml:space="preserve"> </w:t>
      </w:r>
      <w:r w:rsidR="00446DBA" w:rsidRPr="00A93C07">
        <w:t xml:space="preserve">champ d’application </w:t>
      </w:r>
      <w:r w:rsidRPr="00A93C07">
        <w:t>peut être</w:t>
      </w:r>
      <w:r w:rsidR="00446DBA" w:rsidRPr="00A93C07">
        <w:t xml:space="preserve"> étendu</w:t>
      </w:r>
      <w:r w:rsidR="007D0345">
        <w:t xml:space="preserve"> à l’ensemble des salariés sédentaires et navigants détachés au siège sans condition d’ancienneté et de contrat de travail mais sous réserve que le poste occupé peut être</w:t>
      </w:r>
      <w:r>
        <w:t xml:space="preserve"> effectué en télétravail. </w:t>
      </w:r>
    </w:p>
    <w:p w14:paraId="7CB6CED8" w14:textId="77777777" w:rsidR="00446DBA" w:rsidRDefault="00446DBA" w:rsidP="00446DBA"/>
    <w:p w14:paraId="0C2A2637" w14:textId="4CBE5F87" w:rsidR="00446DBA" w:rsidRDefault="006A3A81" w:rsidP="00446DBA">
      <w:pPr>
        <w:rPr>
          <w:b/>
          <w:bCs/>
          <w:lang w:val="x-none"/>
        </w:rPr>
      </w:pPr>
      <w:r>
        <w:rPr>
          <w:b/>
          <w:bCs/>
        </w:rPr>
        <w:t>Article 2 -</w:t>
      </w:r>
      <w:r w:rsidR="00446DBA">
        <w:rPr>
          <w:b/>
          <w:bCs/>
          <w:lang w:val="x-none"/>
        </w:rPr>
        <w:t xml:space="preserve"> Plans de continuité d’activité</w:t>
      </w:r>
    </w:p>
    <w:p w14:paraId="4808B544" w14:textId="77777777" w:rsidR="00446DBA" w:rsidRDefault="00446DBA" w:rsidP="00446DBA"/>
    <w:p w14:paraId="111ECEC4" w14:textId="5BD026AE" w:rsidR="00446DBA" w:rsidRDefault="00446DBA" w:rsidP="00446DBA">
      <w:pPr>
        <w:rPr>
          <w:lang w:val="x-none"/>
        </w:rPr>
      </w:pPr>
      <w:r>
        <w:rPr>
          <w:lang w:val="x-none"/>
        </w:rPr>
        <w:t>La situation du travail à domicile peut-être mise en œuvre exceptionnellement en cas de situations extraordinaires telles qu’une pandémie ou des phénomènes climatiques ou environnementaux</w:t>
      </w:r>
    </w:p>
    <w:p w14:paraId="65EEFF9B" w14:textId="5B68CC5B" w:rsidR="00446DBA" w:rsidRDefault="00446DBA" w:rsidP="00446DBA">
      <w:pPr>
        <w:rPr>
          <w:lang w:val="x-none"/>
        </w:rPr>
      </w:pPr>
      <w:r>
        <w:rPr>
          <w:lang w:val="x-none"/>
        </w:rPr>
        <w:t>exceptionnels ou des situations de force majeure</w:t>
      </w:r>
      <w:r>
        <w:t>. Elle</w:t>
      </w:r>
      <w:r>
        <w:rPr>
          <w:lang w:val="x-none"/>
        </w:rPr>
        <w:t xml:space="preserve"> peut faire l’objet de dispositions spécifiques notamment dans le cadre des plans de continuité d’activité.</w:t>
      </w:r>
    </w:p>
    <w:p w14:paraId="5E74B585" w14:textId="0AE9641F" w:rsidR="00A93C07" w:rsidRPr="001A61A0" w:rsidRDefault="00A93C07" w:rsidP="00446DBA">
      <w:pPr>
        <w:rPr>
          <w:b/>
          <w:bCs/>
          <w:lang w:val="x-none"/>
        </w:rPr>
      </w:pPr>
    </w:p>
    <w:p w14:paraId="36B2B0B6" w14:textId="6CE2C579" w:rsidR="001A61A0" w:rsidRPr="001A61A0" w:rsidRDefault="001A61A0" w:rsidP="00446DBA">
      <w:pPr>
        <w:rPr>
          <w:b/>
          <w:bCs/>
        </w:rPr>
      </w:pPr>
      <w:r w:rsidRPr="001A61A0">
        <w:rPr>
          <w:b/>
          <w:bCs/>
        </w:rPr>
        <w:t>Article 3 – Fréquence et nombre de jours télé travaillés</w:t>
      </w:r>
    </w:p>
    <w:p w14:paraId="5D6DD887" w14:textId="77777777" w:rsidR="001A61A0" w:rsidRPr="001A61A0" w:rsidRDefault="001A61A0" w:rsidP="00446DBA"/>
    <w:p w14:paraId="67A8126F" w14:textId="3556021A" w:rsidR="001A61A0" w:rsidRDefault="001A61A0" w:rsidP="00446DBA">
      <w:r>
        <w:t>En cas de situation exceptionnelle comme le prévoit l’article 2</w:t>
      </w:r>
      <w:r w:rsidR="006D65FE">
        <w:t xml:space="preserve"> du présent avenant</w:t>
      </w:r>
      <w:r>
        <w:t>, l</w:t>
      </w:r>
      <w:r w:rsidR="00446DBA" w:rsidRPr="00A93C07">
        <w:t xml:space="preserve">a fréquence et le nombre de jours </w:t>
      </w:r>
      <w:r>
        <w:t xml:space="preserve">télé </w:t>
      </w:r>
      <w:r w:rsidR="00446DBA" w:rsidRPr="00A93C07">
        <w:t>travaillés</w:t>
      </w:r>
      <w:r>
        <w:t>,</w:t>
      </w:r>
      <w:r w:rsidR="00446DBA" w:rsidRPr="00A93C07">
        <w:t xml:space="preserve"> prévus à l’article 5 </w:t>
      </w:r>
      <w:r>
        <w:t xml:space="preserve">de l’accord télétravail, </w:t>
      </w:r>
      <w:r w:rsidR="00446DBA" w:rsidRPr="00A93C07">
        <w:t>peuvent alors être modifiés unilatéralement par l’employeur</w:t>
      </w:r>
      <w:r w:rsidR="00A93C07">
        <w:t xml:space="preserve"> en prenant soin d’en informer les</w:t>
      </w:r>
      <w:r w:rsidR="00446DBA" w:rsidRPr="00A93C07">
        <w:t xml:space="preserve"> IRP. </w:t>
      </w:r>
    </w:p>
    <w:p w14:paraId="3F9B82BA" w14:textId="77777777" w:rsidR="002872F7" w:rsidRDefault="002872F7" w:rsidP="00446DBA"/>
    <w:p w14:paraId="247DEF48" w14:textId="13984DEE" w:rsidR="002872F7" w:rsidRDefault="002872F7" w:rsidP="00446DBA">
      <w:r>
        <w:t>Pendant cette période, les responsables de département seront amenés à faire de manière hebdomadaire un suivi de la charge de travail et des heures effectuées par les salariés dont ils sont en charge.</w:t>
      </w:r>
    </w:p>
    <w:p w14:paraId="54F271D6" w14:textId="77777777" w:rsidR="002872F7" w:rsidRDefault="002872F7" w:rsidP="00446DBA"/>
    <w:p w14:paraId="40175564" w14:textId="77777777" w:rsidR="001A61A0" w:rsidRDefault="001A61A0" w:rsidP="00446DBA"/>
    <w:p w14:paraId="0A3DDE5F" w14:textId="6DD7047A" w:rsidR="001A61A0" w:rsidRDefault="001A61A0" w:rsidP="00446DBA">
      <w:pPr>
        <w:rPr>
          <w:b/>
          <w:bCs/>
        </w:rPr>
      </w:pPr>
      <w:r w:rsidRPr="001A61A0">
        <w:rPr>
          <w:b/>
          <w:bCs/>
        </w:rPr>
        <w:lastRenderedPageBreak/>
        <w:t>Article 4 - Equipements liés au télétravail</w:t>
      </w:r>
    </w:p>
    <w:p w14:paraId="064E79CD" w14:textId="77777777" w:rsidR="001A61A0" w:rsidRPr="001A61A0" w:rsidRDefault="001A61A0" w:rsidP="00446DBA">
      <w:pPr>
        <w:rPr>
          <w:b/>
          <w:bCs/>
        </w:rPr>
      </w:pPr>
    </w:p>
    <w:p w14:paraId="1CD0C550" w14:textId="77B40A71" w:rsidR="00446DBA" w:rsidRDefault="006D65FE" w:rsidP="00446DBA">
      <w:r>
        <w:t>Pour répondre à une situation exceptionnelle, l</w:t>
      </w:r>
      <w:r w:rsidR="00446DBA" w:rsidRPr="00A93C07">
        <w:t>’employeur s’engage à faciliter les conditions de passage en télétravail prévues aux articles 4 et 12</w:t>
      </w:r>
      <w:r w:rsidR="001A61A0">
        <w:t xml:space="preserve"> de l’accord télétravail</w:t>
      </w:r>
      <w:r w:rsidR="00446DBA" w:rsidRPr="00A93C07">
        <w:t>, en particulier en cas de difficultés d’accès à internet par les moyens propres du télétravailleur. La mise à disposition de moyens d’accès sera alors à la charge de l’employeur, ainsi que celle d’un ordinateur compatible avec les tâches demandées.</w:t>
      </w:r>
    </w:p>
    <w:p w14:paraId="760185B5" w14:textId="3373578E" w:rsidR="001A61A0" w:rsidRDefault="001A61A0" w:rsidP="00446DBA"/>
    <w:p w14:paraId="6AF2C484" w14:textId="3547C900" w:rsidR="001A61A0" w:rsidRDefault="001A61A0" w:rsidP="00446DBA">
      <w:pPr>
        <w:rPr>
          <w:b/>
          <w:bCs/>
        </w:rPr>
      </w:pPr>
      <w:r w:rsidRPr="001A61A0">
        <w:rPr>
          <w:b/>
          <w:bCs/>
        </w:rPr>
        <w:t>Article 5 - Remboursement des frais de télétravail - situation exceptionnelle</w:t>
      </w:r>
    </w:p>
    <w:p w14:paraId="75170614" w14:textId="77777777" w:rsidR="001A61A0" w:rsidRPr="001A61A0" w:rsidRDefault="001A61A0" w:rsidP="00446DBA">
      <w:pPr>
        <w:rPr>
          <w:b/>
          <w:bCs/>
        </w:rPr>
      </w:pPr>
    </w:p>
    <w:p w14:paraId="102E460A" w14:textId="51019274" w:rsidR="00446DBA" w:rsidRPr="00A93C07" w:rsidRDefault="00446DBA" w:rsidP="00446DBA">
      <w:r w:rsidRPr="00A93C07">
        <w:t>En cas de maintien en télétravail sur plusieurs semaines</w:t>
      </w:r>
      <w:r w:rsidR="00A93C07">
        <w:t xml:space="preserve"> consécutives</w:t>
      </w:r>
      <w:r w:rsidRPr="00A93C07">
        <w:t xml:space="preserve">, la somme forfaitaire allouée aux télétravailleurs pour la prise en charge </w:t>
      </w:r>
      <w:r w:rsidR="00A93C07">
        <w:t xml:space="preserve">partielle </w:t>
      </w:r>
      <w:r w:rsidRPr="00A93C07">
        <w:t>de leur abonnement internet</w:t>
      </w:r>
      <w:r w:rsidR="00A93C07">
        <w:t xml:space="preserve"> et d’électricité</w:t>
      </w:r>
      <w:r w:rsidRPr="00A93C07">
        <w:t xml:space="preserve"> est passée de 10 à 20 € par mois, pendant toute la période concernée</w:t>
      </w:r>
      <w:r w:rsidR="007D0345">
        <w:t xml:space="preserve"> sous réserve de présentation de justificatif</w:t>
      </w:r>
      <w:r w:rsidR="006D65FE">
        <w:t>s</w:t>
      </w:r>
      <w:r w:rsidRPr="00A93C07">
        <w:t>.</w:t>
      </w:r>
    </w:p>
    <w:p w14:paraId="034CA904" w14:textId="2EFCB800" w:rsidR="001A61A0" w:rsidRDefault="001A61A0"/>
    <w:p w14:paraId="302B9EA9" w14:textId="7F4B80F2" w:rsidR="001A61A0" w:rsidRPr="0027191B" w:rsidRDefault="001A61A0">
      <w:pPr>
        <w:rPr>
          <w:b/>
          <w:bCs/>
        </w:rPr>
      </w:pPr>
      <w:r w:rsidRPr="0027191B">
        <w:rPr>
          <w:b/>
          <w:bCs/>
        </w:rPr>
        <w:t>Article 6 – Fin de situation exceptionnelle</w:t>
      </w:r>
    </w:p>
    <w:p w14:paraId="0E9EC7DE" w14:textId="7C663E2D" w:rsidR="001A61A0" w:rsidRDefault="001A61A0"/>
    <w:p w14:paraId="796C3CD4" w14:textId="0DFAC4BD" w:rsidR="001A61A0" w:rsidRDefault="001A61A0">
      <w:r>
        <w:t>A l’issue de la situation exceptionnelle</w:t>
      </w:r>
      <w:r w:rsidR="0027191B">
        <w:t xml:space="preserve"> et</w:t>
      </w:r>
      <w:r>
        <w:t xml:space="preserve"> </w:t>
      </w:r>
      <w:r w:rsidR="006D65FE">
        <w:t>par</w:t>
      </w:r>
      <w:r>
        <w:t xml:space="preserve"> décision de la Direction, les conditions normales de l</w:t>
      </w:r>
      <w:r w:rsidR="00214DD2">
        <w:t xml:space="preserve">’accord Télétravail </w:t>
      </w:r>
      <w:r>
        <w:t>prévaudront de nouveau.</w:t>
      </w:r>
    </w:p>
    <w:p w14:paraId="23DEA8DC" w14:textId="3000B798" w:rsidR="0027191B" w:rsidRDefault="0027191B"/>
    <w:p w14:paraId="26901A7C" w14:textId="1874DF77" w:rsidR="0027191B" w:rsidRDefault="0027191B">
      <w:r>
        <w:t>Les conditions initiales de l’accord seront de nouveau applicables.</w:t>
      </w:r>
    </w:p>
    <w:p w14:paraId="56AD9C0A" w14:textId="5D48143B" w:rsidR="0027191B" w:rsidRPr="0027191B" w:rsidRDefault="0027191B">
      <w:pPr>
        <w:rPr>
          <w:b/>
          <w:bCs/>
        </w:rPr>
      </w:pPr>
    </w:p>
    <w:p w14:paraId="313D0B27" w14:textId="0898D9CF" w:rsidR="0027191B" w:rsidRDefault="0027191B">
      <w:pPr>
        <w:rPr>
          <w:b/>
          <w:bCs/>
        </w:rPr>
      </w:pPr>
      <w:r w:rsidRPr="0027191B">
        <w:rPr>
          <w:b/>
          <w:bCs/>
        </w:rPr>
        <w:t>Article 7 – Dépôt de l’avenant</w:t>
      </w:r>
    </w:p>
    <w:p w14:paraId="6AE8964A" w14:textId="77DA88A5" w:rsidR="0027191B" w:rsidRDefault="0027191B">
      <w:pPr>
        <w:rPr>
          <w:b/>
          <w:bCs/>
        </w:rPr>
      </w:pPr>
    </w:p>
    <w:p w14:paraId="15B91436" w14:textId="7DB70B37" w:rsidR="0027191B" w:rsidRDefault="0027191B">
      <w:r>
        <w:t xml:space="preserve">Le présent avenant donnera lieu à dépôt selon la législation en vigueur auprès de la DIRECCTE et des Conseils des </w:t>
      </w:r>
      <w:r w:rsidR="00D13EEA">
        <w:t>Prud’hommes</w:t>
      </w:r>
      <w:r>
        <w:t xml:space="preserve"> de Marseille.</w:t>
      </w:r>
    </w:p>
    <w:p w14:paraId="6D6C9EE0" w14:textId="7B17E597" w:rsidR="0027191B" w:rsidRDefault="0027191B"/>
    <w:p w14:paraId="5ECFD98D" w14:textId="7C1D040E" w:rsidR="0027191B" w:rsidRDefault="0027191B">
      <w:r>
        <w:t xml:space="preserve">Fait le </w:t>
      </w:r>
      <w:r w:rsidR="00FD20B3">
        <w:t>02/04/2020</w:t>
      </w:r>
    </w:p>
    <w:p w14:paraId="7E66CAB7" w14:textId="09600F50" w:rsidR="0027191B" w:rsidRDefault="0027191B">
      <w:r>
        <w:t>A Marseille</w:t>
      </w:r>
    </w:p>
    <w:p w14:paraId="45381E4B" w14:textId="14EEFFDC" w:rsidR="0027191B" w:rsidRDefault="0027191B"/>
    <w:p w14:paraId="2FDA61E1" w14:textId="67E9CF1A" w:rsidR="0027191B" w:rsidRDefault="0027191B"/>
    <w:p w14:paraId="0FBAF489" w14:textId="1243E851" w:rsidR="0027191B" w:rsidRDefault="0027191B"/>
    <w:p w14:paraId="523415E9" w14:textId="3339651C" w:rsidR="0027191B" w:rsidRDefault="0027191B"/>
    <w:p w14:paraId="1EB39B42" w14:textId="64CFA367" w:rsidR="0027191B" w:rsidRDefault="0027191B">
      <w:r>
        <w:t>Directeur Général</w:t>
      </w:r>
      <w:r>
        <w:tab/>
      </w:r>
      <w:r>
        <w:tab/>
      </w:r>
      <w:r>
        <w:tab/>
      </w:r>
      <w:r>
        <w:tab/>
      </w:r>
      <w:r>
        <w:tab/>
      </w:r>
      <w:r>
        <w:tab/>
        <w:t>Délégué Syndical CFE-CGC</w:t>
      </w:r>
    </w:p>
    <w:p w14:paraId="0CBC81E9" w14:textId="36D072CE" w:rsidR="0027191B" w:rsidRDefault="0027191B"/>
    <w:p w14:paraId="75D11449" w14:textId="77777777" w:rsidR="0027191B" w:rsidRPr="0027191B" w:rsidRDefault="0027191B"/>
    <w:p w14:paraId="4F56CE3A" w14:textId="50326E2C" w:rsidR="0027191B" w:rsidRDefault="0027191B">
      <w:pPr>
        <w:spacing w:after="160" w:line="259" w:lineRule="auto"/>
      </w:pPr>
      <w:r>
        <w:br w:type="page"/>
      </w:r>
    </w:p>
    <w:p w14:paraId="39B9656D" w14:textId="64248C21" w:rsidR="0027191B" w:rsidRDefault="0027191B" w:rsidP="0027191B">
      <w:pPr>
        <w:jc w:val="center"/>
      </w:pPr>
      <w:r>
        <w:lastRenderedPageBreak/>
        <w:t>ANNEXE</w:t>
      </w:r>
    </w:p>
    <w:p w14:paraId="6920C74C" w14:textId="0D7528A5" w:rsidR="0027191B" w:rsidRDefault="0027191B" w:rsidP="0027191B">
      <w:pPr>
        <w:jc w:val="center"/>
      </w:pPr>
      <w:r>
        <w:t>Postes ouverts au télétravail (hors situation exceptionnelle)</w:t>
      </w:r>
    </w:p>
    <w:p w14:paraId="7EFE2B68" w14:textId="77D43EB9" w:rsidR="0027191B" w:rsidRDefault="0027191B" w:rsidP="0027191B">
      <w:pPr>
        <w:jc w:val="center"/>
      </w:pPr>
    </w:p>
    <w:p w14:paraId="2477287C" w14:textId="77777777" w:rsidR="0027191B" w:rsidRDefault="0027191B" w:rsidP="0027191B">
      <w:pPr>
        <w:jc w:val="center"/>
      </w:pPr>
    </w:p>
    <w:p w14:paraId="76CC9660" w14:textId="5A87142E" w:rsidR="0027191B" w:rsidRPr="00A93F25" w:rsidRDefault="0027191B">
      <w:pPr>
        <w:rPr>
          <w:b/>
          <w:bCs/>
        </w:rPr>
      </w:pPr>
      <w:r w:rsidRPr="00A93F25">
        <w:rPr>
          <w:b/>
          <w:bCs/>
        </w:rPr>
        <w:t>Direction Générale</w:t>
      </w:r>
    </w:p>
    <w:p w14:paraId="061DDBF9" w14:textId="34783032" w:rsidR="00A93F25" w:rsidRDefault="00A93F25" w:rsidP="00A93F25">
      <w:pPr>
        <w:pStyle w:val="Paragraphedeliste"/>
        <w:numPr>
          <w:ilvl w:val="0"/>
          <w:numId w:val="1"/>
        </w:numPr>
      </w:pPr>
      <w:r w:rsidRPr="00A93F25">
        <w:t>Directeur Général</w:t>
      </w:r>
    </w:p>
    <w:p w14:paraId="01DDBA38" w14:textId="77777777" w:rsidR="00F416F7" w:rsidRPr="00A93F25" w:rsidRDefault="00F416F7" w:rsidP="00F416F7">
      <w:pPr>
        <w:pStyle w:val="Paragraphedeliste"/>
      </w:pPr>
    </w:p>
    <w:p w14:paraId="03AE9897" w14:textId="2EFDB7F6" w:rsidR="0027191B" w:rsidRPr="00A93F25" w:rsidRDefault="0027191B">
      <w:pPr>
        <w:rPr>
          <w:b/>
          <w:bCs/>
        </w:rPr>
      </w:pPr>
      <w:r w:rsidRPr="00A93F25">
        <w:rPr>
          <w:b/>
          <w:bCs/>
        </w:rPr>
        <w:t>Service Technique / Achats</w:t>
      </w:r>
    </w:p>
    <w:p w14:paraId="568712BC" w14:textId="089B0268" w:rsidR="0027191B" w:rsidRPr="00F416F7" w:rsidRDefault="00A93F25" w:rsidP="00A93F25">
      <w:pPr>
        <w:pStyle w:val="Paragraphedeliste"/>
        <w:numPr>
          <w:ilvl w:val="0"/>
          <w:numId w:val="1"/>
        </w:numPr>
      </w:pPr>
      <w:r w:rsidRPr="00F416F7">
        <w:t>Directeur Technique</w:t>
      </w:r>
    </w:p>
    <w:p w14:paraId="3DB7FFD0" w14:textId="0B9CECD8" w:rsidR="00A93F25" w:rsidRPr="00F416F7" w:rsidRDefault="00976102" w:rsidP="00A93F25">
      <w:pPr>
        <w:pStyle w:val="Paragraphedeliste"/>
        <w:numPr>
          <w:ilvl w:val="0"/>
          <w:numId w:val="1"/>
        </w:numPr>
      </w:pPr>
      <w:r w:rsidRPr="00F416F7">
        <w:t>Ingénieur d’armement / Vessel Manager</w:t>
      </w:r>
    </w:p>
    <w:p w14:paraId="1E36BF69" w14:textId="2C6835E6" w:rsidR="00976102" w:rsidRPr="00F416F7" w:rsidRDefault="00976102" w:rsidP="00A93F25">
      <w:pPr>
        <w:pStyle w:val="Paragraphedeliste"/>
        <w:numPr>
          <w:ilvl w:val="0"/>
          <w:numId w:val="1"/>
        </w:numPr>
      </w:pPr>
      <w:r w:rsidRPr="00F416F7">
        <w:t>Responsable Achats et Logistique</w:t>
      </w:r>
    </w:p>
    <w:p w14:paraId="343E1BE3" w14:textId="31CB3026" w:rsidR="00976102" w:rsidRPr="00F416F7" w:rsidRDefault="00976102" w:rsidP="00A93F25">
      <w:pPr>
        <w:pStyle w:val="Paragraphedeliste"/>
        <w:numPr>
          <w:ilvl w:val="0"/>
          <w:numId w:val="1"/>
        </w:numPr>
      </w:pPr>
      <w:r w:rsidRPr="00F416F7">
        <w:t>Responsable Adjoint Achats et Logiqtique</w:t>
      </w:r>
    </w:p>
    <w:p w14:paraId="54D5CA54" w14:textId="323DB7D5" w:rsidR="00976102" w:rsidRDefault="00976102" w:rsidP="00A93F25">
      <w:pPr>
        <w:pStyle w:val="Paragraphedeliste"/>
        <w:numPr>
          <w:ilvl w:val="0"/>
          <w:numId w:val="1"/>
        </w:numPr>
      </w:pPr>
      <w:r w:rsidRPr="00F416F7">
        <w:t>Acheteur Cadre</w:t>
      </w:r>
    </w:p>
    <w:p w14:paraId="04C236C9" w14:textId="77777777" w:rsidR="00F416F7" w:rsidRPr="00F416F7" w:rsidRDefault="00F416F7" w:rsidP="00F416F7">
      <w:pPr>
        <w:pStyle w:val="Paragraphedeliste"/>
      </w:pPr>
    </w:p>
    <w:p w14:paraId="785CEEA7" w14:textId="5B02DFB2" w:rsidR="0027191B" w:rsidRDefault="0027191B">
      <w:pPr>
        <w:rPr>
          <w:b/>
          <w:bCs/>
        </w:rPr>
      </w:pPr>
      <w:r w:rsidRPr="00A93F25">
        <w:rPr>
          <w:b/>
          <w:bCs/>
        </w:rPr>
        <w:t>Service QSSE</w:t>
      </w:r>
    </w:p>
    <w:p w14:paraId="184C8ADB" w14:textId="5E8BE34C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Responsable Service QSSE</w:t>
      </w:r>
    </w:p>
    <w:p w14:paraId="379BC1DD" w14:textId="40A0AB20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Responsable QSSE</w:t>
      </w:r>
    </w:p>
    <w:p w14:paraId="6ED1C74F" w14:textId="6AB76573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Adjointe QSSE</w:t>
      </w:r>
    </w:p>
    <w:p w14:paraId="330B1D27" w14:textId="6F9F2A21" w:rsidR="0027191B" w:rsidRPr="00A93F25" w:rsidRDefault="0074081E" w:rsidP="0074081E">
      <w:pPr>
        <w:tabs>
          <w:tab w:val="left" w:pos="3360"/>
        </w:tabs>
        <w:rPr>
          <w:b/>
          <w:bCs/>
        </w:rPr>
      </w:pPr>
      <w:r>
        <w:rPr>
          <w:b/>
          <w:bCs/>
        </w:rPr>
        <w:tab/>
      </w:r>
    </w:p>
    <w:p w14:paraId="22806C3D" w14:textId="18BBD887" w:rsidR="0027191B" w:rsidRDefault="0027191B">
      <w:pPr>
        <w:rPr>
          <w:b/>
          <w:bCs/>
        </w:rPr>
      </w:pPr>
      <w:r w:rsidRPr="00A93F25">
        <w:rPr>
          <w:b/>
          <w:bCs/>
        </w:rPr>
        <w:t>Service Marine</w:t>
      </w:r>
    </w:p>
    <w:p w14:paraId="796E6E29" w14:textId="3D20E9A3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Marine Manager</w:t>
      </w:r>
    </w:p>
    <w:p w14:paraId="3D0F50E0" w14:textId="16E6A33F" w:rsidR="0027191B" w:rsidRPr="00A93F25" w:rsidRDefault="0027191B">
      <w:pPr>
        <w:rPr>
          <w:b/>
          <w:bCs/>
        </w:rPr>
      </w:pPr>
    </w:p>
    <w:p w14:paraId="29115F69" w14:textId="32AFD6B3" w:rsidR="0027191B" w:rsidRDefault="0027191B">
      <w:pPr>
        <w:rPr>
          <w:b/>
          <w:bCs/>
        </w:rPr>
      </w:pPr>
      <w:r w:rsidRPr="00A93F25">
        <w:rPr>
          <w:b/>
          <w:bCs/>
        </w:rPr>
        <w:t>Services Généraux / Informatique</w:t>
      </w:r>
    </w:p>
    <w:p w14:paraId="1ECC6B9E" w14:textId="295433C6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Responsable des Services Généraux</w:t>
      </w:r>
    </w:p>
    <w:p w14:paraId="1E52EC7A" w14:textId="6F484426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Responsable informatique</w:t>
      </w:r>
    </w:p>
    <w:p w14:paraId="3A00A54F" w14:textId="45D28836" w:rsidR="0027191B" w:rsidRPr="00A93F25" w:rsidRDefault="0027191B">
      <w:pPr>
        <w:rPr>
          <w:b/>
          <w:bCs/>
        </w:rPr>
      </w:pPr>
    </w:p>
    <w:p w14:paraId="38C06884" w14:textId="426B49E9" w:rsidR="0027191B" w:rsidRDefault="0027191B">
      <w:pPr>
        <w:rPr>
          <w:b/>
          <w:bCs/>
        </w:rPr>
      </w:pPr>
      <w:r w:rsidRPr="00A93F25">
        <w:rPr>
          <w:b/>
          <w:bCs/>
        </w:rPr>
        <w:t>Service Comptabilité</w:t>
      </w:r>
    </w:p>
    <w:p w14:paraId="28FF3CE6" w14:textId="3C3B0B53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Chef comptable</w:t>
      </w:r>
    </w:p>
    <w:p w14:paraId="1A67D3B6" w14:textId="1C31AA7C" w:rsidR="0027191B" w:rsidRPr="00A93F25" w:rsidRDefault="0027191B">
      <w:pPr>
        <w:rPr>
          <w:b/>
          <w:bCs/>
        </w:rPr>
      </w:pPr>
    </w:p>
    <w:p w14:paraId="386627D2" w14:textId="402E34B0" w:rsidR="0027191B" w:rsidRDefault="0027191B">
      <w:pPr>
        <w:rPr>
          <w:b/>
          <w:bCs/>
        </w:rPr>
      </w:pPr>
      <w:r w:rsidRPr="00A93F25">
        <w:rPr>
          <w:b/>
          <w:bCs/>
        </w:rPr>
        <w:t>Service Armement</w:t>
      </w:r>
    </w:p>
    <w:p w14:paraId="47A80CFE" w14:textId="0CF603AF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Capitaine d’armement</w:t>
      </w:r>
    </w:p>
    <w:p w14:paraId="54F7FE21" w14:textId="185DF01A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Adjoint(e) Responsable Personnel navigant</w:t>
      </w:r>
    </w:p>
    <w:p w14:paraId="7B9EE3FF" w14:textId="199DB988" w:rsidR="00A93F25" w:rsidRPr="00A93F25" w:rsidRDefault="00A93F25">
      <w:pPr>
        <w:rPr>
          <w:b/>
          <w:bCs/>
        </w:rPr>
      </w:pPr>
    </w:p>
    <w:p w14:paraId="52E34EAD" w14:textId="797197F1" w:rsidR="00A93F25" w:rsidRDefault="00A93F25">
      <w:pPr>
        <w:rPr>
          <w:b/>
          <w:bCs/>
        </w:rPr>
      </w:pPr>
      <w:r w:rsidRPr="00A93F25">
        <w:rPr>
          <w:b/>
          <w:bCs/>
        </w:rPr>
        <w:t>Service Ressources Humaines</w:t>
      </w:r>
    </w:p>
    <w:p w14:paraId="15DF020C" w14:textId="4B1DC959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Responsable Ressources Humaines</w:t>
      </w:r>
    </w:p>
    <w:p w14:paraId="546825F0" w14:textId="3A844ED7" w:rsidR="00A93F25" w:rsidRPr="00A93F25" w:rsidRDefault="00A93F25">
      <w:pPr>
        <w:rPr>
          <w:b/>
          <w:bCs/>
        </w:rPr>
      </w:pPr>
    </w:p>
    <w:p w14:paraId="00D1621B" w14:textId="50C2468E" w:rsidR="00A93F25" w:rsidRDefault="00A93F25">
      <w:pPr>
        <w:rPr>
          <w:b/>
          <w:bCs/>
        </w:rPr>
      </w:pPr>
      <w:r w:rsidRPr="00A93F25">
        <w:rPr>
          <w:b/>
          <w:bCs/>
        </w:rPr>
        <w:t>Service Business Développement</w:t>
      </w:r>
    </w:p>
    <w:p w14:paraId="48198CA7" w14:textId="0CD96A1E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Responsable Business Développement</w:t>
      </w:r>
    </w:p>
    <w:p w14:paraId="0BC8BB7F" w14:textId="7B27E97A" w:rsidR="00976102" w:rsidRPr="00F416F7" w:rsidRDefault="00976102" w:rsidP="00976102">
      <w:pPr>
        <w:pStyle w:val="Paragraphedeliste"/>
        <w:numPr>
          <w:ilvl w:val="0"/>
          <w:numId w:val="1"/>
        </w:numPr>
      </w:pPr>
      <w:r w:rsidRPr="00F416F7">
        <w:t>Chef de projet</w:t>
      </w:r>
    </w:p>
    <w:p w14:paraId="22595351" w14:textId="77777777" w:rsidR="0027191B" w:rsidRDefault="0027191B"/>
    <w:p w14:paraId="795D6B14" w14:textId="77777777" w:rsidR="001A61A0" w:rsidRDefault="001A61A0"/>
    <w:sectPr w:rsidR="001A61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C39C" w14:textId="77777777" w:rsidR="005A6EBF" w:rsidRDefault="005A6EBF" w:rsidP="006D65FE">
      <w:r>
        <w:separator/>
      </w:r>
    </w:p>
  </w:endnote>
  <w:endnote w:type="continuationSeparator" w:id="0">
    <w:p w14:paraId="2BEDF93D" w14:textId="77777777" w:rsidR="005A6EBF" w:rsidRDefault="005A6EBF" w:rsidP="006D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66E3" w14:textId="77777777" w:rsidR="006D65FE" w:rsidRPr="006D65FE" w:rsidRDefault="006D65FE">
    <w:pPr>
      <w:pStyle w:val="Pieddepage"/>
      <w:jc w:val="center"/>
      <w:rPr>
        <w:caps/>
      </w:rPr>
    </w:pPr>
    <w:r w:rsidRPr="006D65FE">
      <w:rPr>
        <w:caps/>
      </w:rPr>
      <w:fldChar w:fldCharType="begin"/>
    </w:r>
    <w:r w:rsidRPr="006D65FE">
      <w:rPr>
        <w:caps/>
      </w:rPr>
      <w:instrText>PAGE   \* MERGEFORMAT</w:instrText>
    </w:r>
    <w:r w:rsidRPr="006D65FE">
      <w:rPr>
        <w:caps/>
      </w:rPr>
      <w:fldChar w:fldCharType="separate"/>
    </w:r>
    <w:r w:rsidR="00A07548">
      <w:rPr>
        <w:caps/>
        <w:noProof/>
      </w:rPr>
      <w:t>1</w:t>
    </w:r>
    <w:r w:rsidRPr="006D65FE">
      <w:rPr>
        <w:caps/>
      </w:rPr>
      <w:fldChar w:fldCharType="end"/>
    </w:r>
  </w:p>
  <w:p w14:paraId="6454E700" w14:textId="77777777" w:rsidR="006D65FE" w:rsidRDefault="006D65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5755" w14:textId="77777777" w:rsidR="005A6EBF" w:rsidRDefault="005A6EBF" w:rsidP="006D65FE">
      <w:r>
        <w:separator/>
      </w:r>
    </w:p>
  </w:footnote>
  <w:footnote w:type="continuationSeparator" w:id="0">
    <w:p w14:paraId="66BFA7AF" w14:textId="77777777" w:rsidR="005A6EBF" w:rsidRDefault="005A6EBF" w:rsidP="006D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E0C2F"/>
    <w:multiLevelType w:val="hybridMultilevel"/>
    <w:tmpl w:val="5A90A724"/>
    <w:lvl w:ilvl="0" w:tplc="A800B8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BA"/>
    <w:rsid w:val="001A61A0"/>
    <w:rsid w:val="00214DD2"/>
    <w:rsid w:val="00257003"/>
    <w:rsid w:val="0027191B"/>
    <w:rsid w:val="002872F7"/>
    <w:rsid w:val="002A2921"/>
    <w:rsid w:val="00446DBA"/>
    <w:rsid w:val="004C51D3"/>
    <w:rsid w:val="004D3534"/>
    <w:rsid w:val="005A6EBF"/>
    <w:rsid w:val="006A3A81"/>
    <w:rsid w:val="006D65FE"/>
    <w:rsid w:val="0073600A"/>
    <w:rsid w:val="0074081E"/>
    <w:rsid w:val="00751B7F"/>
    <w:rsid w:val="007B7348"/>
    <w:rsid w:val="007C548D"/>
    <w:rsid w:val="007D0345"/>
    <w:rsid w:val="00976102"/>
    <w:rsid w:val="009C7516"/>
    <w:rsid w:val="00A07548"/>
    <w:rsid w:val="00A93C07"/>
    <w:rsid w:val="00A93F25"/>
    <w:rsid w:val="00BF2B60"/>
    <w:rsid w:val="00CF0EEF"/>
    <w:rsid w:val="00D03044"/>
    <w:rsid w:val="00D13EEA"/>
    <w:rsid w:val="00E01CF0"/>
    <w:rsid w:val="00F377D2"/>
    <w:rsid w:val="00F416F7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91F77"/>
  <w15:docId w15:val="{14A871CD-1FB9-4506-8B16-AF530412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B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6DBA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3C0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3F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5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5F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D65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5FE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;jsessionid=FCA214307FA9D5BD04EA6ABA57A9724A.tplgfr21s_2?idArticle=LEGIARTI000035643952&amp;cidTexte=LEGITEXT000006072050&amp;dateTexte=201803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5EDA-A80F-46F7-905C-F0683879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DOMERGUE</dc:creator>
  <cp:lastModifiedBy>Bernard DOMERGUE</cp:lastModifiedBy>
  <cp:revision>2</cp:revision>
  <cp:lastPrinted>2020-04-06T06:36:00Z</cp:lastPrinted>
  <dcterms:created xsi:type="dcterms:W3CDTF">2020-06-04T13:59:00Z</dcterms:created>
  <dcterms:modified xsi:type="dcterms:W3CDTF">2020-06-04T13:59:00Z</dcterms:modified>
</cp:coreProperties>
</file>