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AC27" w14:textId="77777777" w:rsidR="00A4793E" w:rsidRPr="008F09F4" w:rsidRDefault="00A4793E" w:rsidP="004C7894">
      <w:pPr>
        <w:ind w:right="142"/>
        <w:rPr>
          <w:rFonts w:ascii="Calibri Light" w:hAnsi="Calibri Light" w:cs="Calibri Light"/>
        </w:rPr>
      </w:pPr>
      <w:bookmarkStart w:id="0" w:name="_GoBack"/>
      <w:bookmarkEnd w:id="0"/>
    </w:p>
    <w:p w14:paraId="763E3B1E" w14:textId="77777777" w:rsidR="008F09F4" w:rsidRPr="009656A1" w:rsidRDefault="008F09F4" w:rsidP="004C7894">
      <w:pPr>
        <w:ind w:right="142"/>
        <w:rPr>
          <w:rFonts w:asciiTheme="majorHAnsi" w:hAnsiTheme="majorHAnsi" w:cstheme="majorHAnsi"/>
        </w:rPr>
      </w:pPr>
    </w:p>
    <w:p w14:paraId="4C6EDDC4" w14:textId="77777777" w:rsidR="004C7894" w:rsidRPr="009656A1" w:rsidRDefault="004C7894" w:rsidP="004C7894">
      <w:pPr>
        <w:ind w:right="142"/>
        <w:rPr>
          <w:rFonts w:asciiTheme="majorHAnsi" w:hAnsiTheme="majorHAnsi" w:cstheme="majorHAnsi"/>
        </w:rPr>
      </w:pPr>
    </w:p>
    <w:p w14:paraId="543E8962" w14:textId="77777777" w:rsidR="004C7894" w:rsidRPr="009656A1" w:rsidRDefault="004C7894" w:rsidP="004C7894">
      <w:pPr>
        <w:ind w:right="142"/>
        <w:rPr>
          <w:rFonts w:asciiTheme="majorHAnsi" w:hAnsiTheme="majorHAnsi" w:cstheme="majorHAnsi"/>
        </w:rPr>
      </w:pPr>
    </w:p>
    <w:p w14:paraId="7E2964FE" w14:textId="77777777" w:rsidR="000340B5" w:rsidRDefault="00CA2C28" w:rsidP="00CA2C28">
      <w:pPr>
        <w:ind w:right="142"/>
        <w:jc w:val="center"/>
        <w:rPr>
          <w:rFonts w:asciiTheme="majorHAnsi" w:hAnsiTheme="majorHAnsi" w:cstheme="majorHAnsi"/>
          <w:b/>
          <w:sz w:val="28"/>
          <w:szCs w:val="28"/>
        </w:rPr>
      </w:pPr>
      <w:r w:rsidRPr="009656A1">
        <w:rPr>
          <w:rFonts w:asciiTheme="majorHAnsi" w:hAnsiTheme="majorHAnsi" w:cstheme="majorHAnsi"/>
          <w:b/>
          <w:sz w:val="28"/>
          <w:szCs w:val="28"/>
        </w:rPr>
        <w:t>ACCORD</w:t>
      </w:r>
      <w:r w:rsidR="000340B5">
        <w:rPr>
          <w:rFonts w:asciiTheme="majorHAnsi" w:hAnsiTheme="majorHAnsi" w:cstheme="majorHAnsi"/>
          <w:b/>
          <w:sz w:val="28"/>
          <w:szCs w:val="28"/>
        </w:rPr>
        <w:t xml:space="preserve"> À DURÉE DETERMINÉE</w:t>
      </w:r>
      <w:r w:rsidR="00D95A64" w:rsidRPr="009656A1">
        <w:rPr>
          <w:rFonts w:asciiTheme="majorHAnsi" w:hAnsiTheme="majorHAnsi" w:cstheme="majorHAnsi"/>
          <w:b/>
          <w:sz w:val="28"/>
          <w:szCs w:val="28"/>
        </w:rPr>
        <w:t xml:space="preserve"> </w:t>
      </w:r>
    </w:p>
    <w:p w14:paraId="15144FCC" w14:textId="77777777" w:rsidR="004C7894" w:rsidRPr="009656A1" w:rsidRDefault="00D95A64" w:rsidP="00CA2C28">
      <w:pPr>
        <w:ind w:right="142"/>
        <w:jc w:val="center"/>
        <w:rPr>
          <w:rFonts w:asciiTheme="majorHAnsi" w:hAnsiTheme="majorHAnsi" w:cstheme="majorHAnsi"/>
          <w:b/>
          <w:sz w:val="28"/>
          <w:szCs w:val="28"/>
        </w:rPr>
      </w:pPr>
      <w:r w:rsidRPr="009656A1">
        <w:rPr>
          <w:rFonts w:asciiTheme="majorHAnsi" w:hAnsiTheme="majorHAnsi" w:cstheme="majorHAnsi"/>
          <w:b/>
          <w:sz w:val="28"/>
          <w:szCs w:val="28"/>
        </w:rPr>
        <w:t>PORTANT SUR LA MISE EN ŒUVRE DU</w:t>
      </w:r>
      <w:r w:rsidR="00CA2C28" w:rsidRPr="009656A1">
        <w:rPr>
          <w:rFonts w:asciiTheme="majorHAnsi" w:hAnsiTheme="majorHAnsi" w:cstheme="majorHAnsi"/>
          <w:b/>
          <w:sz w:val="28"/>
          <w:szCs w:val="28"/>
        </w:rPr>
        <w:t xml:space="preserve"> TELETRAVAIL</w:t>
      </w:r>
    </w:p>
    <w:p w14:paraId="474611C3" w14:textId="77777777" w:rsidR="004C7894" w:rsidRPr="009656A1" w:rsidRDefault="004C7894" w:rsidP="004C7894">
      <w:pPr>
        <w:ind w:right="142"/>
        <w:rPr>
          <w:rFonts w:asciiTheme="majorHAnsi" w:hAnsiTheme="majorHAnsi" w:cstheme="majorHAnsi"/>
        </w:rPr>
      </w:pPr>
    </w:p>
    <w:p w14:paraId="662438B5" w14:textId="77777777" w:rsidR="008F09F4" w:rsidRPr="009656A1" w:rsidRDefault="008F09F4" w:rsidP="004C7894">
      <w:pPr>
        <w:ind w:right="142"/>
        <w:rPr>
          <w:rFonts w:asciiTheme="majorHAnsi" w:hAnsiTheme="majorHAnsi" w:cstheme="majorHAnsi"/>
        </w:rPr>
      </w:pPr>
    </w:p>
    <w:p w14:paraId="16A073EA" w14:textId="77777777" w:rsidR="00CA2C28" w:rsidRPr="009656A1" w:rsidRDefault="00CA2C28" w:rsidP="004C7894">
      <w:pPr>
        <w:ind w:right="142"/>
        <w:rPr>
          <w:rFonts w:asciiTheme="majorHAnsi" w:hAnsiTheme="majorHAnsi" w:cstheme="majorHAnsi"/>
        </w:rPr>
      </w:pPr>
    </w:p>
    <w:p w14:paraId="248B8AA9" w14:textId="77777777" w:rsidR="00CA2C28" w:rsidRPr="009656A1" w:rsidRDefault="00CA2C28" w:rsidP="004C7894">
      <w:pPr>
        <w:ind w:right="142"/>
        <w:rPr>
          <w:rFonts w:asciiTheme="majorHAnsi" w:hAnsiTheme="majorHAnsi" w:cstheme="majorHAnsi"/>
        </w:rPr>
      </w:pPr>
    </w:p>
    <w:p w14:paraId="18534725" w14:textId="77777777" w:rsidR="00CA2C28" w:rsidRPr="009656A1" w:rsidRDefault="00CA2C28" w:rsidP="004C7894">
      <w:pPr>
        <w:ind w:right="142"/>
        <w:rPr>
          <w:rFonts w:asciiTheme="majorHAnsi" w:hAnsiTheme="majorHAnsi" w:cstheme="majorHAnsi"/>
        </w:rPr>
      </w:pPr>
    </w:p>
    <w:p w14:paraId="4DDD106F" w14:textId="77777777" w:rsidR="00CA2C28" w:rsidRPr="00EA2DB3" w:rsidRDefault="00CA2C28" w:rsidP="00CA2C28">
      <w:pPr>
        <w:kinsoku w:val="0"/>
        <w:overflowPunct w:val="0"/>
        <w:spacing w:line="255" w:lineRule="exact"/>
        <w:jc w:val="both"/>
        <w:textAlignment w:val="baseline"/>
        <w:rPr>
          <w:rFonts w:asciiTheme="majorHAnsi" w:hAnsiTheme="majorHAnsi" w:cstheme="majorHAnsi"/>
          <w:b/>
          <w:sz w:val="22"/>
          <w:szCs w:val="22"/>
        </w:rPr>
      </w:pPr>
      <w:r w:rsidRPr="00EA2DB3">
        <w:rPr>
          <w:rFonts w:asciiTheme="majorHAnsi" w:hAnsiTheme="majorHAnsi" w:cstheme="majorHAnsi"/>
          <w:b/>
          <w:sz w:val="22"/>
          <w:szCs w:val="22"/>
        </w:rPr>
        <w:t>Entre :</w:t>
      </w:r>
    </w:p>
    <w:p w14:paraId="34CC62CB"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sz w:val="22"/>
          <w:szCs w:val="22"/>
        </w:rPr>
      </w:pPr>
    </w:p>
    <w:p w14:paraId="1FF6D1E0" w14:textId="50CA3506" w:rsidR="00CA2C28" w:rsidRPr="00EA2DB3" w:rsidRDefault="00CA2C28" w:rsidP="00CA2C28">
      <w:pPr>
        <w:kinsoku w:val="0"/>
        <w:overflowPunct w:val="0"/>
        <w:spacing w:line="255" w:lineRule="exact"/>
        <w:ind w:left="144"/>
        <w:jc w:val="both"/>
        <w:textAlignment w:val="baseline"/>
        <w:rPr>
          <w:rFonts w:asciiTheme="majorHAnsi" w:hAnsiTheme="majorHAnsi" w:cstheme="majorHAnsi"/>
          <w:sz w:val="22"/>
          <w:szCs w:val="22"/>
        </w:rPr>
      </w:pPr>
      <w:r w:rsidRPr="00EA2DB3">
        <w:rPr>
          <w:rFonts w:asciiTheme="majorHAnsi" w:hAnsiTheme="majorHAnsi" w:cstheme="majorHAnsi"/>
          <w:sz w:val="22"/>
          <w:szCs w:val="22"/>
        </w:rPr>
        <w:t xml:space="preserve">La société </w:t>
      </w:r>
      <w:r w:rsidR="00183B3F">
        <w:rPr>
          <w:rFonts w:asciiTheme="majorHAnsi" w:hAnsiTheme="majorHAnsi" w:cstheme="majorHAnsi"/>
          <w:sz w:val="22"/>
          <w:szCs w:val="22"/>
        </w:rPr>
        <w:t>Cyclopharma</w:t>
      </w:r>
      <w:r w:rsidRPr="00EA2DB3">
        <w:rPr>
          <w:rFonts w:asciiTheme="majorHAnsi" w:hAnsiTheme="majorHAnsi" w:cstheme="majorHAnsi"/>
          <w:sz w:val="22"/>
          <w:szCs w:val="22"/>
        </w:rPr>
        <w:t xml:space="preserve">, société par actions simplifiée, immatriculée au Registre du Commerce et des Sociétés de </w:t>
      </w:r>
      <w:r w:rsidR="00183B3F">
        <w:rPr>
          <w:rFonts w:asciiTheme="majorHAnsi" w:hAnsiTheme="majorHAnsi" w:cstheme="majorHAnsi"/>
          <w:sz w:val="22"/>
          <w:szCs w:val="22"/>
        </w:rPr>
        <w:t>Riom</w:t>
      </w:r>
      <w:r w:rsidRPr="00EA2DB3">
        <w:rPr>
          <w:rFonts w:asciiTheme="majorHAnsi" w:hAnsiTheme="majorHAnsi" w:cstheme="majorHAnsi"/>
          <w:sz w:val="22"/>
          <w:szCs w:val="22"/>
        </w:rPr>
        <w:t xml:space="preserve"> sous le numéro </w:t>
      </w:r>
      <w:r w:rsidR="00183B3F">
        <w:rPr>
          <w:rFonts w:asciiTheme="majorHAnsi" w:hAnsiTheme="majorHAnsi" w:cstheme="majorHAnsi"/>
          <w:sz w:val="22"/>
          <w:szCs w:val="22"/>
        </w:rPr>
        <w:t xml:space="preserve">432 554 996 </w:t>
      </w:r>
      <w:r w:rsidRPr="00EA2DB3">
        <w:rPr>
          <w:rFonts w:asciiTheme="majorHAnsi" w:hAnsiTheme="majorHAnsi" w:cstheme="majorHAnsi"/>
          <w:sz w:val="22"/>
          <w:szCs w:val="22"/>
        </w:rPr>
        <w:t xml:space="preserve">dont le siège social se situe </w:t>
      </w:r>
      <w:r w:rsidR="00183B3F">
        <w:rPr>
          <w:rFonts w:asciiTheme="majorHAnsi" w:hAnsiTheme="majorHAnsi" w:cstheme="majorHAnsi"/>
          <w:sz w:val="22"/>
          <w:szCs w:val="22"/>
        </w:rPr>
        <w:t>3 rue Marie Curie, 63360 Saint-Beauzire</w:t>
      </w:r>
      <w:r w:rsidRPr="00EA2DB3">
        <w:rPr>
          <w:rFonts w:asciiTheme="majorHAnsi" w:hAnsiTheme="majorHAnsi" w:cstheme="majorHAnsi"/>
          <w:sz w:val="22"/>
          <w:szCs w:val="22"/>
        </w:rPr>
        <w:t xml:space="preserve"> pris en la personne de </w:t>
      </w:r>
      <w:r w:rsidR="002B5391" w:rsidRPr="00B440FA">
        <w:rPr>
          <w:rFonts w:asciiTheme="majorHAnsi" w:hAnsiTheme="majorHAnsi" w:cstheme="majorHAnsi"/>
          <w:i/>
          <w:iCs/>
          <w:sz w:val="22"/>
          <w:szCs w:val="22"/>
        </w:rPr>
        <w:t>M</w:t>
      </w:r>
      <w:r w:rsidR="00B440FA" w:rsidRPr="00B440FA">
        <w:rPr>
          <w:rFonts w:asciiTheme="majorHAnsi" w:hAnsiTheme="majorHAnsi" w:cstheme="majorHAnsi"/>
          <w:i/>
          <w:iCs/>
          <w:sz w:val="22"/>
          <w:szCs w:val="22"/>
        </w:rPr>
        <w:t>adame/Monsieur […]</w:t>
      </w:r>
      <w:r w:rsidR="00B440FA">
        <w:rPr>
          <w:rFonts w:asciiTheme="majorHAnsi" w:hAnsiTheme="majorHAnsi" w:cstheme="majorHAnsi"/>
          <w:sz w:val="22"/>
          <w:szCs w:val="22"/>
        </w:rPr>
        <w:t xml:space="preserve"> </w:t>
      </w:r>
      <w:r w:rsidRPr="00EA2DB3">
        <w:rPr>
          <w:rFonts w:asciiTheme="majorHAnsi" w:hAnsiTheme="majorHAnsi" w:cstheme="majorHAnsi"/>
          <w:sz w:val="22"/>
          <w:szCs w:val="22"/>
        </w:rPr>
        <w:t xml:space="preserve">en qualité de Directeur </w:t>
      </w:r>
      <w:r w:rsidR="002B5391">
        <w:rPr>
          <w:rFonts w:asciiTheme="majorHAnsi" w:hAnsiTheme="majorHAnsi" w:cstheme="majorHAnsi"/>
          <w:sz w:val="22"/>
          <w:szCs w:val="22"/>
        </w:rPr>
        <w:t>Général.</w:t>
      </w:r>
    </w:p>
    <w:p w14:paraId="5ADE46D4"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sz w:val="22"/>
          <w:szCs w:val="22"/>
        </w:rPr>
      </w:pPr>
    </w:p>
    <w:p w14:paraId="1C5025A9" w14:textId="77777777" w:rsidR="00CA2C28" w:rsidRPr="00EA2DB3" w:rsidRDefault="00CA2C28" w:rsidP="00CA2C28">
      <w:pPr>
        <w:kinsoku w:val="0"/>
        <w:overflowPunct w:val="0"/>
        <w:spacing w:line="255" w:lineRule="exact"/>
        <w:ind w:left="144"/>
        <w:jc w:val="right"/>
        <w:textAlignment w:val="baseline"/>
        <w:rPr>
          <w:rFonts w:asciiTheme="majorHAnsi" w:hAnsiTheme="majorHAnsi" w:cstheme="majorHAnsi"/>
          <w:b/>
          <w:i/>
          <w:sz w:val="22"/>
          <w:szCs w:val="22"/>
        </w:rPr>
      </w:pPr>
      <w:r w:rsidRPr="00EA2DB3">
        <w:rPr>
          <w:rFonts w:asciiTheme="majorHAnsi" w:hAnsiTheme="majorHAnsi" w:cstheme="majorHAnsi"/>
          <w:b/>
          <w:i/>
          <w:sz w:val="22"/>
          <w:szCs w:val="22"/>
        </w:rPr>
        <w:t>Ci-après désignée « La Société »</w:t>
      </w:r>
    </w:p>
    <w:p w14:paraId="49C1746C" w14:textId="77777777" w:rsidR="00CA2C28" w:rsidRPr="00EA2DB3" w:rsidRDefault="00CA2C28" w:rsidP="00CA2C28">
      <w:pPr>
        <w:kinsoku w:val="0"/>
        <w:overflowPunct w:val="0"/>
        <w:spacing w:line="255" w:lineRule="exact"/>
        <w:ind w:left="144"/>
        <w:jc w:val="right"/>
        <w:textAlignment w:val="baseline"/>
        <w:rPr>
          <w:rFonts w:asciiTheme="majorHAnsi" w:hAnsiTheme="majorHAnsi" w:cstheme="majorHAnsi"/>
          <w:b/>
          <w:i/>
          <w:sz w:val="22"/>
          <w:szCs w:val="22"/>
        </w:rPr>
      </w:pPr>
      <w:r w:rsidRPr="00EA2DB3">
        <w:rPr>
          <w:rFonts w:asciiTheme="majorHAnsi" w:hAnsiTheme="majorHAnsi" w:cstheme="majorHAnsi"/>
          <w:b/>
          <w:i/>
          <w:sz w:val="22"/>
          <w:szCs w:val="22"/>
        </w:rPr>
        <w:t>D'une part</w:t>
      </w:r>
    </w:p>
    <w:p w14:paraId="1D9C3DA3"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b/>
          <w:sz w:val="22"/>
          <w:szCs w:val="22"/>
        </w:rPr>
      </w:pPr>
      <w:r w:rsidRPr="00EA2DB3">
        <w:rPr>
          <w:rFonts w:asciiTheme="majorHAnsi" w:hAnsiTheme="majorHAnsi" w:cstheme="majorHAnsi"/>
          <w:b/>
          <w:sz w:val="22"/>
          <w:szCs w:val="22"/>
        </w:rPr>
        <w:t>Et :</w:t>
      </w:r>
    </w:p>
    <w:p w14:paraId="0DF546FF"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sz w:val="22"/>
          <w:szCs w:val="22"/>
        </w:rPr>
      </w:pPr>
    </w:p>
    <w:p w14:paraId="15B161A2"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sz w:val="22"/>
          <w:szCs w:val="22"/>
        </w:rPr>
      </w:pPr>
      <w:r w:rsidRPr="00EA2DB3">
        <w:rPr>
          <w:rFonts w:asciiTheme="majorHAnsi" w:hAnsiTheme="majorHAnsi" w:cstheme="majorHAnsi"/>
          <w:sz w:val="22"/>
          <w:szCs w:val="22"/>
        </w:rPr>
        <w:t xml:space="preserve">Les organisations syndicales représentatives au sein de la société </w:t>
      </w:r>
      <w:r w:rsidR="00183B3F">
        <w:rPr>
          <w:rFonts w:asciiTheme="majorHAnsi" w:hAnsiTheme="majorHAnsi" w:cstheme="majorHAnsi"/>
          <w:sz w:val="22"/>
          <w:szCs w:val="22"/>
        </w:rPr>
        <w:t>Cyclopharma</w:t>
      </w:r>
      <w:r w:rsidRPr="00EA2DB3">
        <w:rPr>
          <w:rFonts w:asciiTheme="majorHAnsi" w:hAnsiTheme="majorHAnsi" w:cstheme="majorHAnsi"/>
          <w:sz w:val="22"/>
          <w:szCs w:val="22"/>
        </w:rPr>
        <w:t xml:space="preserve"> ci-dessous désignées :</w:t>
      </w:r>
    </w:p>
    <w:p w14:paraId="50FB31C8" w14:textId="77777777" w:rsidR="00CA2C28" w:rsidRPr="00AC69C8" w:rsidRDefault="00CA2C28" w:rsidP="00AC69C8">
      <w:pPr>
        <w:rPr>
          <w:rFonts w:asciiTheme="majorHAnsi" w:hAnsiTheme="majorHAnsi" w:cstheme="majorHAnsi"/>
        </w:rPr>
      </w:pPr>
      <w:r w:rsidRPr="00AC69C8">
        <w:rPr>
          <w:rFonts w:asciiTheme="majorHAnsi" w:hAnsiTheme="majorHAnsi" w:cstheme="majorHAnsi"/>
        </w:rPr>
        <w:tab/>
      </w:r>
      <w:r w:rsidRPr="00AC69C8">
        <w:rPr>
          <w:rFonts w:asciiTheme="majorHAnsi" w:hAnsiTheme="majorHAnsi" w:cstheme="majorHAnsi"/>
        </w:rPr>
        <w:tab/>
      </w:r>
    </w:p>
    <w:p w14:paraId="4FB1ACC2" w14:textId="77777777" w:rsidR="00CA2C28" w:rsidRPr="00EA2DB3" w:rsidRDefault="00CA2C28" w:rsidP="00496497">
      <w:pPr>
        <w:pStyle w:val="Paragraphedeliste"/>
        <w:rPr>
          <w:rFonts w:asciiTheme="majorHAnsi" w:hAnsiTheme="majorHAnsi" w:cstheme="majorHAnsi"/>
          <w:u w:val="none"/>
        </w:rPr>
      </w:pPr>
      <w:r w:rsidRPr="00EA2DB3">
        <w:rPr>
          <w:rFonts w:asciiTheme="majorHAnsi" w:hAnsiTheme="majorHAnsi" w:cstheme="majorHAnsi"/>
          <w:u w:val="none"/>
        </w:rPr>
        <w:t>le syndicat FO</w:t>
      </w:r>
      <w:r w:rsidRPr="00EA2DB3">
        <w:rPr>
          <w:rFonts w:asciiTheme="majorHAnsi" w:hAnsiTheme="majorHAnsi" w:cstheme="majorHAnsi"/>
          <w:u w:val="none"/>
        </w:rPr>
        <w:tab/>
      </w:r>
      <w:r w:rsidRPr="00EA2DB3">
        <w:rPr>
          <w:rFonts w:asciiTheme="majorHAnsi" w:hAnsiTheme="majorHAnsi" w:cstheme="majorHAnsi"/>
          <w:u w:val="none"/>
        </w:rPr>
        <w:tab/>
      </w:r>
    </w:p>
    <w:p w14:paraId="6E3D65EA" w14:textId="77777777" w:rsidR="00183B3F" w:rsidRDefault="00CA2C28" w:rsidP="00496497">
      <w:pPr>
        <w:pStyle w:val="Paragraphedeliste"/>
        <w:rPr>
          <w:rFonts w:asciiTheme="majorHAnsi" w:hAnsiTheme="majorHAnsi" w:cstheme="majorHAnsi"/>
          <w:u w:val="none"/>
        </w:rPr>
      </w:pPr>
      <w:r w:rsidRPr="00EA2DB3">
        <w:rPr>
          <w:rFonts w:asciiTheme="majorHAnsi" w:hAnsiTheme="majorHAnsi" w:cstheme="majorHAnsi"/>
          <w:u w:val="none"/>
        </w:rPr>
        <w:t>le syndicat CFE-CGC</w:t>
      </w:r>
    </w:p>
    <w:p w14:paraId="447BC13C" w14:textId="77777777" w:rsidR="00CA2C28" w:rsidRPr="00EA2DB3" w:rsidRDefault="00183B3F" w:rsidP="00496497">
      <w:pPr>
        <w:pStyle w:val="Paragraphedeliste"/>
        <w:rPr>
          <w:rFonts w:asciiTheme="majorHAnsi" w:hAnsiTheme="majorHAnsi" w:cstheme="majorHAnsi"/>
          <w:u w:val="none"/>
        </w:rPr>
      </w:pPr>
      <w:r>
        <w:rPr>
          <w:rFonts w:asciiTheme="majorHAnsi" w:hAnsiTheme="majorHAnsi" w:cstheme="majorHAnsi"/>
          <w:u w:val="none"/>
        </w:rPr>
        <w:t>le syndicat CFDT</w:t>
      </w:r>
      <w:r w:rsidR="00CA2C28" w:rsidRPr="00EA2DB3">
        <w:rPr>
          <w:rFonts w:asciiTheme="majorHAnsi" w:hAnsiTheme="majorHAnsi" w:cstheme="majorHAnsi"/>
          <w:u w:val="none"/>
        </w:rPr>
        <w:t xml:space="preserve"> </w:t>
      </w:r>
      <w:r w:rsidR="00CA2C28" w:rsidRPr="00EA2DB3">
        <w:rPr>
          <w:rFonts w:asciiTheme="majorHAnsi" w:hAnsiTheme="majorHAnsi" w:cstheme="majorHAnsi"/>
          <w:u w:val="none"/>
        </w:rPr>
        <w:tab/>
      </w:r>
    </w:p>
    <w:p w14:paraId="5AB1051E" w14:textId="77777777" w:rsidR="00CA2C28" w:rsidRPr="00EA2DB3" w:rsidRDefault="00CA2C28" w:rsidP="00CA2C28">
      <w:pPr>
        <w:kinsoku w:val="0"/>
        <w:overflowPunct w:val="0"/>
        <w:spacing w:line="255" w:lineRule="exact"/>
        <w:ind w:left="144"/>
        <w:jc w:val="both"/>
        <w:textAlignment w:val="baseline"/>
        <w:rPr>
          <w:rFonts w:asciiTheme="majorHAnsi" w:hAnsiTheme="majorHAnsi" w:cstheme="majorHAnsi"/>
          <w:b/>
          <w:sz w:val="22"/>
          <w:szCs w:val="22"/>
        </w:rPr>
      </w:pPr>
    </w:p>
    <w:p w14:paraId="541E466F" w14:textId="77777777" w:rsidR="00CA2C28" w:rsidRPr="00EA2DB3" w:rsidRDefault="00CA2C28" w:rsidP="00CA2C28">
      <w:pPr>
        <w:kinsoku w:val="0"/>
        <w:overflowPunct w:val="0"/>
        <w:spacing w:line="255" w:lineRule="exact"/>
        <w:ind w:left="144"/>
        <w:jc w:val="right"/>
        <w:textAlignment w:val="baseline"/>
        <w:rPr>
          <w:rFonts w:asciiTheme="majorHAnsi" w:hAnsiTheme="majorHAnsi" w:cstheme="majorHAnsi"/>
          <w:b/>
          <w:i/>
          <w:sz w:val="22"/>
          <w:szCs w:val="22"/>
        </w:rPr>
      </w:pPr>
      <w:r w:rsidRPr="00EA2DB3">
        <w:rPr>
          <w:rFonts w:asciiTheme="majorHAnsi" w:hAnsiTheme="majorHAnsi" w:cstheme="majorHAnsi"/>
          <w:b/>
          <w:i/>
          <w:sz w:val="22"/>
          <w:szCs w:val="22"/>
        </w:rPr>
        <w:t>Ci-après désignées « les Organisations Syndicales »</w:t>
      </w:r>
    </w:p>
    <w:p w14:paraId="2880F7CD" w14:textId="77777777" w:rsidR="00CA2C28" w:rsidRPr="00EA2DB3" w:rsidRDefault="00CA2C28" w:rsidP="00CA2C28">
      <w:pPr>
        <w:kinsoku w:val="0"/>
        <w:overflowPunct w:val="0"/>
        <w:spacing w:line="255" w:lineRule="exact"/>
        <w:ind w:left="144"/>
        <w:jc w:val="right"/>
        <w:textAlignment w:val="baseline"/>
        <w:rPr>
          <w:rFonts w:asciiTheme="majorHAnsi" w:hAnsiTheme="majorHAnsi" w:cstheme="majorHAnsi"/>
          <w:b/>
          <w:i/>
          <w:sz w:val="22"/>
          <w:szCs w:val="22"/>
        </w:rPr>
      </w:pPr>
      <w:r w:rsidRPr="00EA2DB3">
        <w:rPr>
          <w:rFonts w:asciiTheme="majorHAnsi" w:hAnsiTheme="majorHAnsi" w:cstheme="majorHAnsi"/>
          <w:b/>
          <w:i/>
          <w:sz w:val="22"/>
          <w:szCs w:val="22"/>
        </w:rPr>
        <w:t>D'autre part</w:t>
      </w:r>
    </w:p>
    <w:p w14:paraId="76AF4764" w14:textId="77777777" w:rsidR="00CA2C28" w:rsidRPr="009656A1" w:rsidRDefault="00CA2C28" w:rsidP="00CA2C28">
      <w:pPr>
        <w:kinsoku w:val="0"/>
        <w:overflowPunct w:val="0"/>
        <w:spacing w:line="255" w:lineRule="exact"/>
        <w:ind w:left="144"/>
        <w:jc w:val="both"/>
        <w:textAlignment w:val="baseline"/>
        <w:rPr>
          <w:rFonts w:asciiTheme="majorHAnsi" w:hAnsiTheme="majorHAnsi" w:cstheme="majorHAnsi"/>
        </w:rPr>
      </w:pPr>
    </w:p>
    <w:p w14:paraId="3D52B1F4" w14:textId="77777777" w:rsidR="008F09F4" w:rsidRPr="009656A1" w:rsidRDefault="008F09F4" w:rsidP="00CA2C28">
      <w:pPr>
        <w:kinsoku w:val="0"/>
        <w:overflowPunct w:val="0"/>
        <w:spacing w:line="255" w:lineRule="exact"/>
        <w:ind w:left="144"/>
        <w:jc w:val="both"/>
        <w:textAlignment w:val="baseline"/>
        <w:rPr>
          <w:rFonts w:asciiTheme="majorHAnsi" w:hAnsiTheme="majorHAnsi" w:cstheme="majorHAnsi"/>
        </w:rPr>
      </w:pPr>
    </w:p>
    <w:p w14:paraId="2881A367" w14:textId="77777777" w:rsidR="00CA2C28" w:rsidRPr="009656A1" w:rsidRDefault="00CA2C28" w:rsidP="00CA2C28">
      <w:pPr>
        <w:kinsoku w:val="0"/>
        <w:overflowPunct w:val="0"/>
        <w:spacing w:line="255" w:lineRule="exact"/>
        <w:ind w:left="144"/>
        <w:jc w:val="both"/>
        <w:textAlignment w:val="baseline"/>
        <w:rPr>
          <w:rFonts w:asciiTheme="majorHAnsi" w:hAnsiTheme="majorHAnsi" w:cstheme="majorHAnsi"/>
          <w:b/>
        </w:rPr>
      </w:pPr>
      <w:r w:rsidRPr="009656A1">
        <w:rPr>
          <w:rFonts w:asciiTheme="majorHAnsi" w:hAnsiTheme="majorHAnsi" w:cstheme="majorHAnsi"/>
          <w:b/>
        </w:rPr>
        <w:t xml:space="preserve">PREAMBULE : </w:t>
      </w:r>
    </w:p>
    <w:p w14:paraId="10665E05" w14:textId="77777777" w:rsidR="00CA2C28" w:rsidRPr="009656A1" w:rsidRDefault="00CA2C28" w:rsidP="00CA2C28">
      <w:pPr>
        <w:kinsoku w:val="0"/>
        <w:overflowPunct w:val="0"/>
        <w:spacing w:line="255" w:lineRule="exact"/>
        <w:ind w:left="144"/>
        <w:jc w:val="both"/>
        <w:textAlignment w:val="baseline"/>
        <w:rPr>
          <w:rFonts w:asciiTheme="majorHAnsi" w:hAnsiTheme="majorHAnsi" w:cstheme="majorHAnsi"/>
          <w:b/>
        </w:rPr>
      </w:pPr>
    </w:p>
    <w:p w14:paraId="423190C0" w14:textId="326EC39D" w:rsidR="00CA2C28" w:rsidRDefault="00E54528" w:rsidP="00CA2C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Dans le cadre des dispositions des articles L1222-9 et suivants du code du travail, afin de tenir compte des évolutions de la société, des nouvelles technologies</w:t>
      </w:r>
      <w:r w:rsidR="00116F8F">
        <w:rPr>
          <w:rFonts w:asciiTheme="majorHAnsi" w:hAnsiTheme="majorHAnsi" w:cstheme="majorHAnsi"/>
          <w:sz w:val="22"/>
          <w:szCs w:val="22"/>
        </w:rPr>
        <w:t xml:space="preserve"> </w:t>
      </w:r>
      <w:r w:rsidRPr="009656A1">
        <w:rPr>
          <w:rFonts w:asciiTheme="majorHAnsi" w:hAnsiTheme="majorHAnsi" w:cstheme="majorHAnsi"/>
          <w:sz w:val="22"/>
          <w:szCs w:val="22"/>
        </w:rPr>
        <w:t xml:space="preserve">et des demandes des salariés relayées par les Organisations Syndicales signataires, les parties signataires souhaitent conclure un accord relatif à la mise en place du télétravail au sein de </w:t>
      </w:r>
      <w:r w:rsidR="00183B3F">
        <w:rPr>
          <w:rFonts w:asciiTheme="majorHAnsi" w:hAnsiTheme="majorHAnsi" w:cstheme="majorHAnsi"/>
          <w:sz w:val="22"/>
          <w:szCs w:val="22"/>
        </w:rPr>
        <w:t>Cyclopharma</w:t>
      </w:r>
      <w:r w:rsidRPr="009656A1">
        <w:rPr>
          <w:rFonts w:asciiTheme="majorHAnsi" w:hAnsiTheme="majorHAnsi" w:cstheme="majorHAnsi"/>
          <w:sz w:val="22"/>
          <w:szCs w:val="22"/>
        </w:rPr>
        <w:t>.</w:t>
      </w:r>
    </w:p>
    <w:p w14:paraId="028AF2AA" w14:textId="5E531AF3" w:rsidR="00F970F7" w:rsidRDefault="00F970F7" w:rsidP="00CA2C28">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 xml:space="preserve">Les parties signataires considèrent que le télétravail, reposant sur le volontariat, doit notamment permettre de pallier les contraintes </w:t>
      </w:r>
      <w:r w:rsidR="00763650">
        <w:rPr>
          <w:rFonts w:asciiTheme="majorHAnsi" w:hAnsiTheme="majorHAnsi" w:cstheme="majorHAnsi"/>
          <w:sz w:val="22"/>
          <w:szCs w:val="22"/>
        </w:rPr>
        <w:t xml:space="preserve">qui </w:t>
      </w:r>
      <w:r>
        <w:rPr>
          <w:rFonts w:asciiTheme="majorHAnsi" w:hAnsiTheme="majorHAnsi" w:cstheme="majorHAnsi"/>
          <w:sz w:val="22"/>
          <w:szCs w:val="22"/>
        </w:rPr>
        <w:t>découl</w:t>
      </w:r>
      <w:r w:rsidR="00763650">
        <w:rPr>
          <w:rFonts w:asciiTheme="majorHAnsi" w:hAnsiTheme="majorHAnsi" w:cstheme="majorHAnsi"/>
          <w:sz w:val="22"/>
          <w:szCs w:val="22"/>
        </w:rPr>
        <w:t>e</w:t>
      </w:r>
      <w:r>
        <w:rPr>
          <w:rFonts w:asciiTheme="majorHAnsi" w:hAnsiTheme="majorHAnsi" w:cstheme="majorHAnsi"/>
          <w:sz w:val="22"/>
          <w:szCs w:val="22"/>
        </w:rPr>
        <w:t>nt de l’allongement des temps de transports domicile – lieu de travail</w:t>
      </w:r>
      <w:r w:rsidR="00116F8F">
        <w:rPr>
          <w:rFonts w:asciiTheme="majorHAnsi" w:hAnsiTheme="majorHAnsi" w:cstheme="majorHAnsi"/>
          <w:sz w:val="22"/>
          <w:szCs w:val="22"/>
        </w:rPr>
        <w:t xml:space="preserve">, </w:t>
      </w:r>
      <w:r w:rsidR="0047654A">
        <w:rPr>
          <w:rFonts w:asciiTheme="majorHAnsi" w:hAnsiTheme="majorHAnsi" w:cstheme="majorHAnsi"/>
          <w:sz w:val="22"/>
          <w:szCs w:val="22"/>
        </w:rPr>
        <w:t>de contribuer au développement d’un environnement de travail propice à une meilleure conciliation entre vie professionnelle et vie personnelle</w:t>
      </w:r>
      <w:r w:rsidR="00116F8F">
        <w:rPr>
          <w:rFonts w:asciiTheme="majorHAnsi" w:hAnsiTheme="majorHAnsi" w:cstheme="majorHAnsi"/>
          <w:sz w:val="22"/>
          <w:szCs w:val="22"/>
        </w:rPr>
        <w:t xml:space="preserve"> et de réduire l’impact environnemental</w:t>
      </w:r>
      <w:r w:rsidR="0047654A">
        <w:rPr>
          <w:rFonts w:asciiTheme="majorHAnsi" w:hAnsiTheme="majorHAnsi" w:cstheme="majorHAnsi"/>
          <w:sz w:val="22"/>
          <w:szCs w:val="22"/>
        </w:rPr>
        <w:t>.</w:t>
      </w:r>
    </w:p>
    <w:p w14:paraId="278C203A" w14:textId="77777777" w:rsidR="00F970F7" w:rsidRPr="009656A1" w:rsidRDefault="00F970F7" w:rsidP="00CA2C28">
      <w:pPr>
        <w:kinsoku w:val="0"/>
        <w:overflowPunct w:val="0"/>
        <w:spacing w:line="255" w:lineRule="exact"/>
        <w:ind w:left="144"/>
        <w:jc w:val="both"/>
        <w:textAlignment w:val="baseline"/>
        <w:rPr>
          <w:rFonts w:asciiTheme="majorHAnsi" w:hAnsiTheme="majorHAnsi" w:cstheme="majorHAnsi"/>
          <w:sz w:val="22"/>
          <w:szCs w:val="22"/>
        </w:rPr>
      </w:pPr>
    </w:p>
    <w:p w14:paraId="45BD1AF4" w14:textId="77777777" w:rsidR="00CA2C28" w:rsidRPr="009656A1" w:rsidRDefault="00CA2C28" w:rsidP="00CA2C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C’est dans ce cadre que la Direction </w:t>
      </w:r>
      <w:r w:rsidR="00D95A64" w:rsidRPr="009656A1">
        <w:rPr>
          <w:rFonts w:asciiTheme="majorHAnsi" w:hAnsiTheme="majorHAnsi" w:cstheme="majorHAnsi"/>
          <w:sz w:val="22"/>
          <w:szCs w:val="22"/>
        </w:rPr>
        <w:t>et les Organisations Syndicales se sont rencontrées pour convenir ce qui suit.</w:t>
      </w:r>
    </w:p>
    <w:p w14:paraId="4F1C5E76" w14:textId="56063287" w:rsidR="006B5587" w:rsidRPr="006B5587" w:rsidRDefault="006B5587" w:rsidP="006B5587">
      <w:pPr>
        <w:rPr>
          <w:rFonts w:asciiTheme="majorHAnsi" w:hAnsiTheme="majorHAnsi" w:cstheme="majorHAnsi"/>
          <w:sz w:val="22"/>
          <w:szCs w:val="22"/>
        </w:rPr>
      </w:pPr>
    </w:p>
    <w:p w14:paraId="4DC6952F" w14:textId="44CCF33D" w:rsidR="006B5587" w:rsidRDefault="006B5587" w:rsidP="006B5587">
      <w:pPr>
        <w:rPr>
          <w:rFonts w:asciiTheme="majorHAnsi" w:eastAsia="Times New Roman" w:hAnsiTheme="majorHAnsi" w:cstheme="majorHAnsi"/>
          <w:b/>
          <w:color w:val="000000"/>
          <w:u w:val="single"/>
          <w:lang w:eastAsia="fr-FR"/>
        </w:rPr>
      </w:pPr>
      <w:r>
        <w:rPr>
          <w:rFonts w:asciiTheme="majorHAnsi" w:eastAsia="Times New Roman" w:hAnsiTheme="majorHAnsi" w:cstheme="majorHAnsi"/>
          <w:b/>
          <w:color w:val="000000"/>
          <w:u w:val="single"/>
          <w:lang w:eastAsia="fr-FR"/>
        </w:rPr>
        <w:br w:type="page"/>
      </w:r>
    </w:p>
    <w:p w14:paraId="13BCA067" w14:textId="0E60B89A" w:rsidR="00D95A64" w:rsidRPr="009656A1" w:rsidRDefault="00D95A64" w:rsidP="00D95A64">
      <w:pPr>
        <w:ind w:left="142"/>
        <w:jc w:val="both"/>
        <w:rPr>
          <w:rFonts w:asciiTheme="majorHAnsi" w:eastAsia="Times New Roman" w:hAnsiTheme="majorHAnsi" w:cstheme="majorHAnsi"/>
          <w:b/>
          <w:color w:val="000000"/>
          <w:u w:val="single"/>
          <w:lang w:eastAsia="fr-FR"/>
        </w:rPr>
      </w:pPr>
      <w:r w:rsidRPr="009656A1">
        <w:rPr>
          <w:rFonts w:asciiTheme="majorHAnsi" w:eastAsia="Times New Roman" w:hAnsiTheme="majorHAnsi" w:cstheme="majorHAnsi"/>
          <w:b/>
          <w:color w:val="000000"/>
          <w:u w:val="single"/>
          <w:lang w:eastAsia="fr-FR"/>
        </w:rPr>
        <w:lastRenderedPageBreak/>
        <w:t>ARTICLE PREMIER – OBJET DU TELETRAVAIL</w:t>
      </w:r>
    </w:p>
    <w:p w14:paraId="46625B66" w14:textId="77777777" w:rsidR="00CA2C28" w:rsidRDefault="00CA2C28" w:rsidP="00CA2C28">
      <w:pPr>
        <w:kinsoku w:val="0"/>
        <w:overflowPunct w:val="0"/>
        <w:spacing w:line="255" w:lineRule="exact"/>
        <w:ind w:left="144"/>
        <w:jc w:val="both"/>
        <w:textAlignment w:val="baseline"/>
        <w:rPr>
          <w:rFonts w:asciiTheme="majorHAnsi" w:hAnsiTheme="majorHAnsi" w:cstheme="majorHAnsi"/>
          <w:sz w:val="22"/>
          <w:szCs w:val="22"/>
        </w:rPr>
      </w:pPr>
    </w:p>
    <w:p w14:paraId="46592994" w14:textId="77777777" w:rsidR="0047654A" w:rsidRPr="0076477F" w:rsidRDefault="0047654A" w:rsidP="00CA2C28">
      <w:pPr>
        <w:kinsoku w:val="0"/>
        <w:overflowPunct w:val="0"/>
        <w:spacing w:line="255" w:lineRule="exact"/>
        <w:ind w:left="144"/>
        <w:jc w:val="both"/>
        <w:textAlignment w:val="baseline"/>
        <w:rPr>
          <w:rFonts w:asciiTheme="majorHAnsi" w:hAnsiTheme="majorHAnsi" w:cstheme="majorHAnsi"/>
          <w:b/>
          <w:sz w:val="22"/>
          <w:szCs w:val="22"/>
          <w:u w:val="single"/>
        </w:rPr>
      </w:pPr>
      <w:r w:rsidRPr="0076477F">
        <w:rPr>
          <w:rFonts w:asciiTheme="majorHAnsi" w:hAnsiTheme="majorHAnsi" w:cstheme="majorHAnsi"/>
          <w:b/>
          <w:sz w:val="22"/>
          <w:szCs w:val="22"/>
          <w:u w:val="single"/>
        </w:rPr>
        <w:t>Cas général :</w:t>
      </w:r>
    </w:p>
    <w:p w14:paraId="659CDE37" w14:textId="77777777" w:rsidR="0047654A" w:rsidRPr="009656A1" w:rsidRDefault="0047654A" w:rsidP="00CA2C28">
      <w:pPr>
        <w:kinsoku w:val="0"/>
        <w:overflowPunct w:val="0"/>
        <w:spacing w:line="255" w:lineRule="exact"/>
        <w:ind w:left="144"/>
        <w:jc w:val="both"/>
        <w:textAlignment w:val="baseline"/>
        <w:rPr>
          <w:rFonts w:asciiTheme="majorHAnsi" w:hAnsiTheme="majorHAnsi" w:cstheme="majorHAnsi"/>
          <w:sz w:val="22"/>
          <w:szCs w:val="22"/>
        </w:rPr>
      </w:pPr>
    </w:p>
    <w:p w14:paraId="4E05E0CF" w14:textId="77777777" w:rsidR="00E54528" w:rsidRDefault="00D95A64" w:rsidP="008B730C">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w:t>
      </w:r>
      <w:r w:rsidR="00E54528" w:rsidRPr="009656A1">
        <w:rPr>
          <w:rFonts w:asciiTheme="majorHAnsi" w:hAnsiTheme="majorHAnsi" w:cstheme="majorHAnsi"/>
          <w:sz w:val="22"/>
          <w:szCs w:val="22"/>
        </w:rPr>
        <w:t>létravail désigne, au sens de l’article L1222-9 du code du travail, « toute forme d’organisation du travail dans laquelle un travail qui aurait également pu être exécuté dans les locaux de l’employeur, est effectué par un salarié hors de ces locaux, de façon régulière et volontaire en utilisant les technologies de l’information et de la communication</w:t>
      </w:r>
      <w:r w:rsidR="00A06C6B">
        <w:rPr>
          <w:rFonts w:asciiTheme="majorHAnsi" w:hAnsiTheme="majorHAnsi" w:cstheme="majorHAnsi"/>
          <w:sz w:val="22"/>
          <w:szCs w:val="22"/>
        </w:rPr>
        <w:t> ».</w:t>
      </w:r>
      <w:r w:rsidR="009E7B18">
        <w:rPr>
          <w:rFonts w:asciiTheme="majorHAnsi" w:hAnsiTheme="majorHAnsi" w:cstheme="majorHAnsi"/>
          <w:sz w:val="22"/>
          <w:szCs w:val="22"/>
        </w:rPr>
        <w:t xml:space="preserve"> </w:t>
      </w:r>
      <w:r w:rsidR="008B730C" w:rsidRPr="009656A1">
        <w:rPr>
          <w:rFonts w:asciiTheme="majorHAnsi" w:hAnsiTheme="majorHAnsi" w:cstheme="majorHAnsi"/>
          <w:sz w:val="22"/>
          <w:szCs w:val="22"/>
        </w:rPr>
        <w:t>Le télétravailleur désigne toute personne salarié</w:t>
      </w:r>
      <w:r w:rsidR="004E7D86">
        <w:rPr>
          <w:rFonts w:asciiTheme="majorHAnsi" w:hAnsiTheme="majorHAnsi" w:cstheme="majorHAnsi"/>
          <w:sz w:val="22"/>
          <w:szCs w:val="22"/>
        </w:rPr>
        <w:t>e de l’entreprise qui effectue</w:t>
      </w:r>
      <w:r w:rsidR="008B730C" w:rsidRPr="009656A1">
        <w:rPr>
          <w:rFonts w:asciiTheme="majorHAnsi" w:hAnsiTheme="majorHAnsi" w:cstheme="majorHAnsi"/>
          <w:sz w:val="22"/>
          <w:szCs w:val="22"/>
        </w:rPr>
        <w:t xml:space="preserve"> du télétravail tel que défini au premier alinéa.</w:t>
      </w:r>
    </w:p>
    <w:p w14:paraId="528E5691" w14:textId="77777777" w:rsidR="00522EEB" w:rsidRDefault="00522EEB" w:rsidP="00522EEB">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Les conditions d’éligibilité au télétravail sont définies à l’article 3 du présent accord.</w:t>
      </w:r>
    </w:p>
    <w:p w14:paraId="399BCBB2" w14:textId="77777777" w:rsidR="00E54528" w:rsidRPr="009656A1" w:rsidRDefault="00E54528" w:rsidP="00E54528">
      <w:pPr>
        <w:kinsoku w:val="0"/>
        <w:overflowPunct w:val="0"/>
        <w:spacing w:line="255" w:lineRule="exact"/>
        <w:ind w:left="144"/>
        <w:jc w:val="both"/>
        <w:textAlignment w:val="baseline"/>
        <w:rPr>
          <w:rFonts w:asciiTheme="majorHAnsi" w:hAnsiTheme="majorHAnsi" w:cstheme="majorHAnsi"/>
          <w:sz w:val="22"/>
          <w:szCs w:val="22"/>
        </w:rPr>
      </w:pPr>
    </w:p>
    <w:p w14:paraId="28E24F65" w14:textId="77777777" w:rsidR="00536CA7" w:rsidRDefault="009E7B18" w:rsidP="00E54528">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Le présent</w:t>
      </w:r>
      <w:r w:rsidR="00E54528" w:rsidRPr="009656A1">
        <w:rPr>
          <w:rFonts w:asciiTheme="majorHAnsi" w:hAnsiTheme="majorHAnsi" w:cstheme="majorHAnsi"/>
          <w:sz w:val="22"/>
          <w:szCs w:val="22"/>
        </w:rPr>
        <w:t xml:space="preserve"> accord ne concerne pas les activités nomades, tel</w:t>
      </w:r>
      <w:r w:rsidR="0037066D">
        <w:rPr>
          <w:rFonts w:asciiTheme="majorHAnsi" w:hAnsiTheme="majorHAnsi" w:cstheme="majorHAnsi"/>
          <w:sz w:val="22"/>
          <w:szCs w:val="22"/>
        </w:rPr>
        <w:t>le</w:t>
      </w:r>
      <w:r w:rsidR="00E54528" w:rsidRPr="009656A1">
        <w:rPr>
          <w:rFonts w:asciiTheme="majorHAnsi" w:hAnsiTheme="majorHAnsi" w:cstheme="majorHAnsi"/>
          <w:sz w:val="22"/>
          <w:szCs w:val="22"/>
        </w:rPr>
        <w:t xml:space="preserve">s que celle des Ingénieurs </w:t>
      </w:r>
      <w:r w:rsidR="00763650">
        <w:rPr>
          <w:rFonts w:asciiTheme="majorHAnsi" w:hAnsiTheme="majorHAnsi" w:cstheme="majorHAnsi"/>
          <w:sz w:val="22"/>
          <w:szCs w:val="22"/>
        </w:rPr>
        <w:t>t</w:t>
      </w:r>
      <w:r w:rsidR="00E54528" w:rsidRPr="009656A1">
        <w:rPr>
          <w:rFonts w:asciiTheme="majorHAnsi" w:hAnsiTheme="majorHAnsi" w:cstheme="majorHAnsi"/>
          <w:sz w:val="22"/>
          <w:szCs w:val="22"/>
        </w:rPr>
        <w:t>echnico-commerciaux, qui par leur nature ne peuvent pas être réalisées dans les locaux de l’entreprise.</w:t>
      </w:r>
    </w:p>
    <w:p w14:paraId="0D0CA678" w14:textId="77777777" w:rsidR="00522EEB" w:rsidRPr="009656A1" w:rsidRDefault="00522EEB" w:rsidP="00E54528">
      <w:pPr>
        <w:kinsoku w:val="0"/>
        <w:overflowPunct w:val="0"/>
        <w:spacing w:line="255" w:lineRule="exact"/>
        <w:ind w:left="144"/>
        <w:jc w:val="both"/>
        <w:textAlignment w:val="baseline"/>
        <w:rPr>
          <w:rFonts w:asciiTheme="majorHAnsi" w:hAnsiTheme="majorHAnsi" w:cstheme="majorHAnsi"/>
          <w:sz w:val="22"/>
          <w:szCs w:val="22"/>
        </w:rPr>
      </w:pPr>
    </w:p>
    <w:p w14:paraId="395AF5BA" w14:textId="77777777" w:rsidR="008F09F4" w:rsidRDefault="009E0C75" w:rsidP="00E54528">
      <w:pPr>
        <w:kinsoku w:val="0"/>
        <w:overflowPunct w:val="0"/>
        <w:spacing w:line="255" w:lineRule="exact"/>
        <w:ind w:left="144"/>
        <w:jc w:val="both"/>
        <w:textAlignment w:val="baseline"/>
        <w:rPr>
          <w:rFonts w:asciiTheme="majorHAnsi" w:hAnsiTheme="majorHAnsi" w:cstheme="majorHAnsi"/>
          <w:sz w:val="22"/>
          <w:szCs w:val="22"/>
        </w:rPr>
      </w:pPr>
      <w:r w:rsidRPr="00D27D77">
        <w:rPr>
          <w:rFonts w:asciiTheme="majorHAnsi" w:hAnsiTheme="majorHAnsi" w:cstheme="majorHAnsi"/>
          <w:sz w:val="22"/>
          <w:szCs w:val="22"/>
        </w:rPr>
        <w:t>En aucun cas le</w:t>
      </w:r>
      <w:r w:rsidR="00D27D77">
        <w:rPr>
          <w:rFonts w:asciiTheme="majorHAnsi" w:hAnsiTheme="majorHAnsi" w:cstheme="majorHAnsi"/>
          <w:sz w:val="22"/>
          <w:szCs w:val="22"/>
        </w:rPr>
        <w:t xml:space="preserve">s </w:t>
      </w:r>
      <w:r w:rsidR="00D27D77" w:rsidRPr="00D27D77">
        <w:rPr>
          <w:rFonts w:asciiTheme="majorHAnsi" w:hAnsiTheme="majorHAnsi" w:cstheme="majorHAnsi"/>
          <w:sz w:val="22"/>
          <w:szCs w:val="22"/>
        </w:rPr>
        <w:t>ordres de missions </w:t>
      </w:r>
      <w:r w:rsidR="003733B0" w:rsidRPr="00D27D77">
        <w:rPr>
          <w:rFonts w:asciiTheme="majorHAnsi" w:hAnsiTheme="majorHAnsi" w:cstheme="majorHAnsi"/>
          <w:sz w:val="22"/>
          <w:szCs w:val="22"/>
        </w:rPr>
        <w:t xml:space="preserve">ne </w:t>
      </w:r>
      <w:r w:rsidR="00D27D77">
        <w:rPr>
          <w:rFonts w:asciiTheme="majorHAnsi" w:hAnsiTheme="majorHAnsi" w:cstheme="majorHAnsi"/>
          <w:sz w:val="22"/>
          <w:szCs w:val="22"/>
        </w:rPr>
        <w:t>peuvent</w:t>
      </w:r>
      <w:r w:rsidRPr="00D27D77">
        <w:rPr>
          <w:rFonts w:asciiTheme="majorHAnsi" w:hAnsiTheme="majorHAnsi" w:cstheme="majorHAnsi"/>
          <w:sz w:val="22"/>
          <w:szCs w:val="22"/>
        </w:rPr>
        <w:t xml:space="preserve"> se s</w:t>
      </w:r>
      <w:r w:rsidR="00D27D77">
        <w:rPr>
          <w:rFonts w:asciiTheme="majorHAnsi" w:hAnsiTheme="majorHAnsi" w:cstheme="majorHAnsi"/>
          <w:sz w:val="22"/>
          <w:szCs w:val="22"/>
        </w:rPr>
        <w:t xml:space="preserve">ubstituer au </w:t>
      </w:r>
      <w:r w:rsidR="007860F9" w:rsidRPr="00D27D77">
        <w:rPr>
          <w:rFonts w:asciiTheme="majorHAnsi" w:hAnsiTheme="majorHAnsi" w:cstheme="majorHAnsi"/>
          <w:sz w:val="22"/>
          <w:szCs w:val="22"/>
        </w:rPr>
        <w:t>télétravail :</w:t>
      </w:r>
      <w:r w:rsidR="003733B0" w:rsidRPr="00D27D77">
        <w:rPr>
          <w:rFonts w:asciiTheme="majorHAnsi" w:hAnsiTheme="majorHAnsi" w:cstheme="majorHAnsi"/>
          <w:sz w:val="22"/>
          <w:szCs w:val="22"/>
        </w:rPr>
        <w:t xml:space="preserve"> tout salarié posant un ordre de mission afin d’exercer du télétravail encourt une sanction disciplinaire.</w:t>
      </w:r>
    </w:p>
    <w:p w14:paraId="7191B9E2" w14:textId="77777777" w:rsidR="003733B0" w:rsidRDefault="003733B0" w:rsidP="00E54528">
      <w:pPr>
        <w:kinsoku w:val="0"/>
        <w:overflowPunct w:val="0"/>
        <w:spacing w:line="255" w:lineRule="exact"/>
        <w:ind w:left="144"/>
        <w:jc w:val="both"/>
        <w:textAlignment w:val="baseline"/>
        <w:rPr>
          <w:rFonts w:asciiTheme="majorHAnsi" w:hAnsiTheme="majorHAnsi" w:cstheme="majorHAnsi"/>
          <w:sz w:val="22"/>
          <w:szCs w:val="22"/>
        </w:rPr>
      </w:pPr>
    </w:p>
    <w:p w14:paraId="7E9500B8" w14:textId="77777777" w:rsidR="0047654A" w:rsidRPr="0076477F" w:rsidRDefault="0047654A" w:rsidP="00E54528">
      <w:pPr>
        <w:kinsoku w:val="0"/>
        <w:overflowPunct w:val="0"/>
        <w:spacing w:line="255" w:lineRule="exact"/>
        <w:ind w:left="144"/>
        <w:jc w:val="both"/>
        <w:textAlignment w:val="baseline"/>
        <w:rPr>
          <w:rFonts w:asciiTheme="majorHAnsi" w:hAnsiTheme="majorHAnsi" w:cstheme="majorHAnsi"/>
          <w:b/>
          <w:sz w:val="22"/>
          <w:szCs w:val="22"/>
          <w:u w:val="single"/>
        </w:rPr>
      </w:pPr>
      <w:r w:rsidRPr="0076477F">
        <w:rPr>
          <w:rFonts w:asciiTheme="majorHAnsi" w:hAnsiTheme="majorHAnsi" w:cstheme="majorHAnsi"/>
          <w:b/>
          <w:sz w:val="22"/>
          <w:szCs w:val="22"/>
          <w:u w:val="single"/>
        </w:rPr>
        <w:t>A titre exceptionnel :</w:t>
      </w:r>
    </w:p>
    <w:p w14:paraId="35498928" w14:textId="77777777" w:rsidR="0047654A" w:rsidRPr="009656A1" w:rsidRDefault="0047654A" w:rsidP="00E54528">
      <w:pPr>
        <w:kinsoku w:val="0"/>
        <w:overflowPunct w:val="0"/>
        <w:spacing w:line="255" w:lineRule="exact"/>
        <w:ind w:left="144"/>
        <w:jc w:val="both"/>
        <w:textAlignment w:val="baseline"/>
        <w:rPr>
          <w:rFonts w:asciiTheme="majorHAnsi" w:hAnsiTheme="majorHAnsi" w:cstheme="majorHAnsi"/>
          <w:sz w:val="22"/>
          <w:szCs w:val="22"/>
        </w:rPr>
      </w:pPr>
    </w:p>
    <w:p w14:paraId="611F962D" w14:textId="77777777" w:rsidR="00763650" w:rsidRDefault="00121E95" w:rsidP="00496497">
      <w:pPr>
        <w:ind w:left="142"/>
        <w:jc w:val="both"/>
        <w:rPr>
          <w:rFonts w:asciiTheme="majorHAnsi" w:hAnsiTheme="majorHAnsi" w:cstheme="majorHAnsi"/>
          <w:sz w:val="22"/>
          <w:szCs w:val="22"/>
        </w:rPr>
      </w:pPr>
      <w:r w:rsidRPr="009656A1">
        <w:rPr>
          <w:rFonts w:asciiTheme="majorHAnsi" w:hAnsiTheme="majorHAnsi" w:cstheme="majorHAnsi"/>
          <w:sz w:val="22"/>
          <w:szCs w:val="22"/>
        </w:rPr>
        <w:t>Le télétravai</w:t>
      </w:r>
      <w:r w:rsidR="007C584B">
        <w:rPr>
          <w:rFonts w:asciiTheme="majorHAnsi" w:hAnsiTheme="majorHAnsi" w:cstheme="majorHAnsi"/>
          <w:sz w:val="22"/>
          <w:szCs w:val="22"/>
        </w:rPr>
        <w:t>l</w:t>
      </w:r>
      <w:r w:rsidR="00D57E47">
        <w:rPr>
          <w:rFonts w:asciiTheme="majorHAnsi" w:hAnsiTheme="majorHAnsi" w:cstheme="majorHAnsi"/>
          <w:sz w:val="22"/>
          <w:szCs w:val="22"/>
        </w:rPr>
        <w:t xml:space="preserve"> peut être </w:t>
      </w:r>
      <w:r w:rsidR="007C584B">
        <w:rPr>
          <w:rFonts w:asciiTheme="majorHAnsi" w:hAnsiTheme="majorHAnsi" w:cstheme="majorHAnsi"/>
          <w:sz w:val="22"/>
          <w:szCs w:val="22"/>
        </w:rPr>
        <w:t xml:space="preserve">également </w:t>
      </w:r>
      <w:r w:rsidR="00D57E47">
        <w:rPr>
          <w:rFonts w:asciiTheme="majorHAnsi" w:hAnsiTheme="majorHAnsi" w:cstheme="majorHAnsi"/>
          <w:sz w:val="22"/>
          <w:szCs w:val="22"/>
        </w:rPr>
        <w:t>envisagé</w:t>
      </w:r>
      <w:r w:rsidRPr="009656A1">
        <w:rPr>
          <w:rFonts w:asciiTheme="majorHAnsi" w:hAnsiTheme="majorHAnsi" w:cstheme="majorHAnsi"/>
          <w:sz w:val="22"/>
          <w:szCs w:val="22"/>
        </w:rPr>
        <w:t xml:space="preserve"> et mis en place au cas par cas, afin de répondre à un besoin particulier et temporaire (circonstance particulière non récurrente) répondant à des situations</w:t>
      </w:r>
      <w:r w:rsidR="00D27D77">
        <w:rPr>
          <w:rFonts w:asciiTheme="majorHAnsi" w:hAnsiTheme="majorHAnsi" w:cstheme="majorHAnsi"/>
          <w:sz w:val="22"/>
          <w:szCs w:val="22"/>
        </w:rPr>
        <w:t xml:space="preserve"> inhabituelles, imprévisibles </w:t>
      </w:r>
      <w:r w:rsidRPr="009656A1">
        <w:rPr>
          <w:rFonts w:asciiTheme="majorHAnsi" w:hAnsiTheme="majorHAnsi" w:cstheme="majorHAnsi"/>
          <w:sz w:val="22"/>
          <w:szCs w:val="22"/>
        </w:rPr>
        <w:t xml:space="preserve">(intempéries, </w:t>
      </w:r>
      <w:r w:rsidR="00D27D77">
        <w:rPr>
          <w:rFonts w:asciiTheme="majorHAnsi" w:hAnsiTheme="majorHAnsi" w:cstheme="majorHAnsi"/>
          <w:sz w:val="22"/>
          <w:szCs w:val="22"/>
        </w:rPr>
        <w:t xml:space="preserve">épisode de pollution </w:t>
      </w:r>
      <w:r w:rsidR="007C584B">
        <w:rPr>
          <w:rFonts w:asciiTheme="majorHAnsi" w:hAnsiTheme="majorHAnsi" w:cstheme="majorHAnsi"/>
          <w:sz w:val="22"/>
          <w:szCs w:val="22"/>
        </w:rPr>
        <w:t>au sens de l’art. L2</w:t>
      </w:r>
      <w:r w:rsidR="00D27D77">
        <w:rPr>
          <w:rFonts w:asciiTheme="majorHAnsi" w:hAnsiTheme="majorHAnsi" w:cstheme="majorHAnsi"/>
          <w:sz w:val="22"/>
          <w:szCs w:val="22"/>
        </w:rPr>
        <w:t>23-1 du code de l’environnement</w:t>
      </w:r>
      <w:r w:rsidR="007C584B">
        <w:rPr>
          <w:rFonts w:asciiTheme="majorHAnsi" w:hAnsiTheme="majorHAnsi" w:cstheme="majorHAnsi"/>
          <w:sz w:val="22"/>
          <w:szCs w:val="22"/>
        </w:rPr>
        <w:t xml:space="preserve">, </w:t>
      </w:r>
      <w:r w:rsidRPr="009656A1">
        <w:rPr>
          <w:rFonts w:asciiTheme="majorHAnsi" w:hAnsiTheme="majorHAnsi" w:cstheme="majorHAnsi"/>
          <w:sz w:val="22"/>
          <w:szCs w:val="22"/>
        </w:rPr>
        <w:t>indisponibilité du moyen de transport habituel, situations individuelles à caractère médical – hors arrêt de travail – en concertation avec le médecin du travail,</w:t>
      </w:r>
      <w:r w:rsidR="00763650">
        <w:rPr>
          <w:rFonts w:asciiTheme="majorHAnsi" w:hAnsiTheme="majorHAnsi" w:cstheme="majorHAnsi"/>
          <w:sz w:val="22"/>
          <w:szCs w:val="22"/>
        </w:rPr>
        <w:t xml:space="preserve"> etc</w:t>
      </w:r>
      <w:r w:rsidRPr="009656A1">
        <w:rPr>
          <w:rFonts w:asciiTheme="majorHAnsi" w:hAnsiTheme="majorHAnsi" w:cstheme="majorHAnsi"/>
          <w:sz w:val="22"/>
          <w:szCs w:val="22"/>
        </w:rPr>
        <w:t xml:space="preserve"> </w:t>
      </w:r>
      <w:r w:rsidR="00763650">
        <w:rPr>
          <w:rFonts w:asciiTheme="majorHAnsi" w:hAnsiTheme="majorHAnsi" w:cstheme="majorHAnsi"/>
          <w:sz w:val="22"/>
          <w:szCs w:val="22"/>
        </w:rPr>
        <w:t>…)</w:t>
      </w:r>
    </w:p>
    <w:p w14:paraId="13D1239A" w14:textId="77777777" w:rsidR="00763650" w:rsidRDefault="00763650" w:rsidP="00496497">
      <w:pPr>
        <w:ind w:left="142"/>
        <w:jc w:val="both"/>
        <w:rPr>
          <w:rFonts w:asciiTheme="majorHAnsi" w:hAnsiTheme="majorHAnsi" w:cstheme="majorHAnsi"/>
          <w:sz w:val="22"/>
          <w:szCs w:val="22"/>
        </w:rPr>
      </w:pPr>
    </w:p>
    <w:p w14:paraId="594F89F5" w14:textId="77777777" w:rsidR="008F09F4" w:rsidRPr="009656A1" w:rsidRDefault="00763650" w:rsidP="00496497">
      <w:pPr>
        <w:ind w:left="142"/>
        <w:jc w:val="both"/>
        <w:rPr>
          <w:rFonts w:asciiTheme="majorHAnsi" w:hAnsiTheme="majorHAnsi" w:cstheme="majorHAnsi"/>
          <w:sz w:val="22"/>
          <w:szCs w:val="22"/>
        </w:rPr>
      </w:pPr>
      <w:r>
        <w:rPr>
          <w:rFonts w:asciiTheme="majorHAnsi" w:hAnsiTheme="majorHAnsi" w:cstheme="majorHAnsi"/>
          <w:sz w:val="22"/>
          <w:szCs w:val="22"/>
        </w:rPr>
        <w:t>C</w:t>
      </w:r>
      <w:r w:rsidR="00121E95" w:rsidRPr="009656A1">
        <w:rPr>
          <w:rFonts w:asciiTheme="majorHAnsi" w:hAnsiTheme="majorHAnsi" w:cstheme="majorHAnsi"/>
          <w:sz w:val="22"/>
          <w:szCs w:val="22"/>
        </w:rPr>
        <w:t>ette liste n’est pas exhaustive</w:t>
      </w:r>
      <w:r>
        <w:rPr>
          <w:rFonts w:asciiTheme="majorHAnsi" w:hAnsiTheme="majorHAnsi" w:cstheme="majorHAnsi"/>
          <w:sz w:val="22"/>
          <w:szCs w:val="22"/>
        </w:rPr>
        <w:t>.</w:t>
      </w:r>
    </w:p>
    <w:p w14:paraId="5B6C72FD" w14:textId="77777777" w:rsidR="00763650" w:rsidRDefault="00763650" w:rsidP="00496497">
      <w:pPr>
        <w:ind w:left="142"/>
        <w:jc w:val="both"/>
        <w:rPr>
          <w:rFonts w:asciiTheme="majorHAnsi" w:hAnsiTheme="majorHAnsi" w:cstheme="majorHAnsi"/>
          <w:sz w:val="22"/>
          <w:szCs w:val="22"/>
        </w:rPr>
      </w:pPr>
    </w:p>
    <w:p w14:paraId="6A843ED5" w14:textId="77777777" w:rsidR="00121E95" w:rsidRDefault="00A06C6B" w:rsidP="00496497">
      <w:pPr>
        <w:ind w:left="142"/>
        <w:jc w:val="both"/>
        <w:rPr>
          <w:rFonts w:asciiTheme="majorHAnsi" w:hAnsiTheme="majorHAnsi" w:cstheme="majorHAnsi"/>
          <w:sz w:val="22"/>
          <w:szCs w:val="22"/>
        </w:rPr>
      </w:pPr>
      <w:r>
        <w:rPr>
          <w:rFonts w:asciiTheme="majorHAnsi" w:hAnsiTheme="majorHAnsi" w:cstheme="majorHAnsi"/>
          <w:sz w:val="22"/>
          <w:szCs w:val="22"/>
        </w:rPr>
        <w:t>Dans ce cas précis, i</w:t>
      </w:r>
      <w:r w:rsidR="00121E95" w:rsidRPr="009656A1">
        <w:rPr>
          <w:rFonts w:asciiTheme="majorHAnsi" w:hAnsiTheme="majorHAnsi" w:cstheme="majorHAnsi"/>
          <w:sz w:val="22"/>
          <w:szCs w:val="22"/>
        </w:rPr>
        <w:t xml:space="preserve">l ne fait pas l’objet d’un avenant au contrat de travail mais doit donner lieu à une information préalable du </w:t>
      </w:r>
      <w:r w:rsidR="00D266B3">
        <w:rPr>
          <w:rFonts w:asciiTheme="majorHAnsi" w:hAnsiTheme="majorHAnsi" w:cstheme="majorHAnsi"/>
          <w:sz w:val="22"/>
          <w:szCs w:val="22"/>
        </w:rPr>
        <w:t>responsable hiérarchique</w:t>
      </w:r>
      <w:r w:rsidR="00121E95" w:rsidRPr="009656A1">
        <w:rPr>
          <w:rFonts w:asciiTheme="majorHAnsi" w:hAnsiTheme="majorHAnsi" w:cstheme="majorHAnsi"/>
          <w:sz w:val="22"/>
          <w:szCs w:val="22"/>
        </w:rPr>
        <w:t xml:space="preserve"> et à son accord écrit (par exemple par courriel).</w:t>
      </w:r>
    </w:p>
    <w:p w14:paraId="6E6B52EF" w14:textId="1F6021F5" w:rsidR="00496497" w:rsidRPr="00496497" w:rsidRDefault="00496497" w:rsidP="00496497">
      <w:pPr>
        <w:ind w:left="142"/>
        <w:jc w:val="both"/>
        <w:rPr>
          <w:rFonts w:asciiTheme="majorHAnsi" w:hAnsiTheme="majorHAnsi" w:cstheme="majorHAnsi"/>
          <w:sz w:val="22"/>
          <w:szCs w:val="22"/>
        </w:rPr>
      </w:pPr>
      <w:r w:rsidRPr="00496497">
        <w:rPr>
          <w:rFonts w:asciiTheme="majorHAnsi" w:hAnsiTheme="majorHAnsi" w:cstheme="majorHAnsi"/>
          <w:sz w:val="22"/>
          <w:szCs w:val="22"/>
        </w:rPr>
        <w:t>Dans ce cas, le collaborateur soumettra ses horaires à son responsable hiérarchique pour être rentrés manuellement dans l’application de gestion des temps (</w:t>
      </w:r>
      <w:r w:rsidR="001F58C5">
        <w:rPr>
          <w:rFonts w:asciiTheme="majorHAnsi" w:hAnsiTheme="majorHAnsi" w:cstheme="majorHAnsi"/>
          <w:sz w:val="22"/>
          <w:szCs w:val="22"/>
        </w:rPr>
        <w:t>Horoquartz)</w:t>
      </w:r>
      <w:r w:rsidR="00116F8F">
        <w:rPr>
          <w:rFonts w:asciiTheme="majorHAnsi" w:hAnsiTheme="majorHAnsi" w:cstheme="majorHAnsi"/>
          <w:sz w:val="22"/>
          <w:szCs w:val="22"/>
        </w:rPr>
        <w:t xml:space="preserve">. </w:t>
      </w:r>
      <w:r w:rsidR="007860F9">
        <w:rPr>
          <w:rFonts w:asciiTheme="majorHAnsi" w:hAnsiTheme="majorHAnsi" w:cstheme="majorHAnsi"/>
          <w:sz w:val="22"/>
          <w:szCs w:val="22"/>
        </w:rPr>
        <w:t>A ce titre, le responsable hiérarchique devra s’assurer que les conditions de sécurité informatique sont respectées.</w:t>
      </w:r>
    </w:p>
    <w:p w14:paraId="265987B2" w14:textId="77777777" w:rsidR="00121E95" w:rsidRPr="009656A1" w:rsidRDefault="00121E95" w:rsidP="00E54528">
      <w:pPr>
        <w:kinsoku w:val="0"/>
        <w:overflowPunct w:val="0"/>
        <w:spacing w:line="255" w:lineRule="exact"/>
        <w:ind w:left="144"/>
        <w:jc w:val="both"/>
        <w:textAlignment w:val="baseline"/>
        <w:rPr>
          <w:rFonts w:asciiTheme="majorHAnsi" w:hAnsiTheme="majorHAnsi" w:cstheme="majorHAnsi"/>
          <w:sz w:val="22"/>
          <w:szCs w:val="22"/>
        </w:rPr>
      </w:pPr>
    </w:p>
    <w:p w14:paraId="53B78EA8" w14:textId="77777777" w:rsidR="008B730C" w:rsidRPr="009656A1"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43E89873" w14:textId="77777777" w:rsidR="00401C79" w:rsidRPr="009656A1" w:rsidRDefault="00401C79" w:rsidP="00401C79">
      <w:pPr>
        <w:ind w:left="142"/>
        <w:jc w:val="both"/>
        <w:rPr>
          <w:rFonts w:asciiTheme="majorHAnsi" w:eastAsia="Times New Roman" w:hAnsiTheme="majorHAnsi" w:cstheme="majorHAnsi"/>
          <w:b/>
          <w:color w:val="000000"/>
          <w:u w:val="single"/>
          <w:lang w:eastAsia="fr-FR"/>
        </w:rPr>
      </w:pPr>
      <w:bookmarkStart w:id="1" w:name="_Hlk506909817"/>
      <w:r w:rsidRPr="009656A1">
        <w:rPr>
          <w:rFonts w:asciiTheme="majorHAnsi" w:eastAsia="Times New Roman" w:hAnsiTheme="majorHAnsi" w:cstheme="majorHAnsi"/>
          <w:b/>
          <w:color w:val="000000"/>
          <w:u w:val="single"/>
          <w:lang w:eastAsia="fr-FR"/>
        </w:rPr>
        <w:t>A</w:t>
      </w:r>
      <w:r w:rsidR="002A421F" w:rsidRPr="009656A1">
        <w:rPr>
          <w:rFonts w:asciiTheme="majorHAnsi" w:eastAsia="Times New Roman" w:hAnsiTheme="majorHAnsi" w:cstheme="majorHAnsi"/>
          <w:b/>
          <w:color w:val="000000"/>
          <w:u w:val="single"/>
          <w:lang w:eastAsia="fr-FR"/>
        </w:rPr>
        <w:t>RTICLE 2 – DROITS ET OBLIGATIONS DU TELETRAVAILLEUR</w:t>
      </w:r>
    </w:p>
    <w:bookmarkEnd w:id="1"/>
    <w:p w14:paraId="4D2D5050" w14:textId="77777777" w:rsidR="008B730C" w:rsidRPr="009656A1"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5E6EF36A" w14:textId="77777777" w:rsidR="008B730C" w:rsidRPr="009656A1"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617D07FE"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télétravail est sur une base de volontariat et accordé selon les conditions d’</w:t>
      </w:r>
      <w:r w:rsidR="009860CE">
        <w:rPr>
          <w:rFonts w:asciiTheme="majorHAnsi" w:hAnsiTheme="majorHAnsi" w:cstheme="majorHAnsi"/>
          <w:sz w:val="22"/>
          <w:szCs w:val="22"/>
        </w:rPr>
        <w:t>éligibilité</w:t>
      </w:r>
      <w:r w:rsidR="0047654A">
        <w:rPr>
          <w:rFonts w:asciiTheme="majorHAnsi" w:hAnsiTheme="majorHAnsi" w:cstheme="majorHAnsi"/>
          <w:sz w:val="22"/>
          <w:szCs w:val="22"/>
        </w:rPr>
        <w:t xml:space="preserve"> telles que définies à l’article 3</w:t>
      </w:r>
      <w:r w:rsidR="009860CE">
        <w:rPr>
          <w:rFonts w:asciiTheme="majorHAnsi" w:hAnsiTheme="majorHAnsi" w:cstheme="majorHAnsi"/>
          <w:sz w:val="22"/>
          <w:szCs w:val="22"/>
        </w:rPr>
        <w:t>. Si cette demande e</w:t>
      </w:r>
      <w:r w:rsidRPr="009656A1">
        <w:rPr>
          <w:rFonts w:asciiTheme="majorHAnsi" w:hAnsiTheme="majorHAnsi" w:cstheme="majorHAnsi"/>
          <w:sz w:val="22"/>
          <w:szCs w:val="22"/>
        </w:rPr>
        <w:t>st acceptée, le télétravailleur sera en droit, s’il ne souhaite pas continuer pour diverses raisons d’arrêter ce mode de fonctionnement pour retourner sur son poste</w:t>
      </w:r>
      <w:r w:rsidR="00C860F6">
        <w:rPr>
          <w:rFonts w:asciiTheme="majorHAnsi" w:hAnsiTheme="majorHAnsi" w:cstheme="majorHAnsi"/>
          <w:sz w:val="22"/>
          <w:szCs w:val="22"/>
        </w:rPr>
        <w:t xml:space="preserve"> précédent</w:t>
      </w:r>
      <w:r w:rsidRPr="009656A1">
        <w:rPr>
          <w:rFonts w:asciiTheme="majorHAnsi" w:hAnsiTheme="majorHAnsi" w:cstheme="majorHAnsi"/>
          <w:sz w:val="22"/>
          <w:szCs w:val="22"/>
        </w:rPr>
        <w:t xml:space="preserve"> au sein de la société.</w:t>
      </w:r>
    </w:p>
    <w:p w14:paraId="14A876FD"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p>
    <w:p w14:paraId="1DE987FA"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télétravailleur dispose des mêmes droits et avantages légaux et conventionnels que ceux applicables aux salariés en situation comparable travaillant au sein de l’entreprise. L’accès à la formation professionnelle et à l’évolution de carrière demeurent inchangés.</w:t>
      </w:r>
    </w:p>
    <w:p w14:paraId="231240E9"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p>
    <w:p w14:paraId="42FFEF74" w14:textId="07D300A8" w:rsidR="002A421F" w:rsidRDefault="002A421F" w:rsidP="006B5587">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télétravailleur s’engage à être disponible lors des plages</w:t>
      </w:r>
      <w:r w:rsidR="00536CA7">
        <w:rPr>
          <w:rFonts w:asciiTheme="majorHAnsi" w:hAnsiTheme="majorHAnsi" w:cstheme="majorHAnsi"/>
          <w:sz w:val="22"/>
          <w:szCs w:val="22"/>
        </w:rPr>
        <w:t xml:space="preserve"> horaires</w:t>
      </w:r>
      <w:r w:rsidRPr="009656A1">
        <w:rPr>
          <w:rFonts w:asciiTheme="majorHAnsi" w:hAnsiTheme="majorHAnsi" w:cstheme="majorHAnsi"/>
          <w:sz w:val="22"/>
          <w:szCs w:val="22"/>
        </w:rPr>
        <w:t xml:space="preserve"> imposées par la société </w:t>
      </w:r>
      <w:r w:rsidR="00183B3F">
        <w:rPr>
          <w:rFonts w:asciiTheme="majorHAnsi" w:hAnsiTheme="majorHAnsi" w:cstheme="majorHAnsi"/>
          <w:sz w:val="22"/>
          <w:szCs w:val="22"/>
        </w:rPr>
        <w:t>Cyclopharma</w:t>
      </w:r>
      <w:r w:rsidRPr="009656A1">
        <w:rPr>
          <w:rFonts w:asciiTheme="majorHAnsi" w:hAnsiTheme="majorHAnsi" w:cstheme="majorHAnsi"/>
          <w:sz w:val="22"/>
          <w:szCs w:val="22"/>
        </w:rPr>
        <w:t xml:space="preserve"> et à déclarer les heures effectuées</w:t>
      </w:r>
    </w:p>
    <w:p w14:paraId="3C043584" w14:textId="77777777" w:rsidR="007860F9" w:rsidRDefault="00A92E88" w:rsidP="0015011C">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En cas de refus d’une demande de télétravail, celui-ci devra faire l’objet d’une réponse écrite et motivée</w:t>
      </w:r>
      <w:r w:rsidR="00C63FFF">
        <w:rPr>
          <w:rFonts w:asciiTheme="majorHAnsi" w:hAnsiTheme="majorHAnsi" w:cstheme="majorHAnsi"/>
          <w:sz w:val="22"/>
          <w:szCs w:val="22"/>
        </w:rPr>
        <w:t xml:space="preserve"> sous un mois</w:t>
      </w:r>
      <w:r>
        <w:rPr>
          <w:rFonts w:asciiTheme="majorHAnsi" w:hAnsiTheme="majorHAnsi" w:cstheme="majorHAnsi"/>
          <w:sz w:val="22"/>
          <w:szCs w:val="22"/>
        </w:rPr>
        <w:t>.</w:t>
      </w:r>
      <w:r w:rsidR="00267A05">
        <w:rPr>
          <w:rFonts w:asciiTheme="majorHAnsi" w:hAnsiTheme="majorHAnsi" w:cstheme="majorHAnsi"/>
          <w:sz w:val="22"/>
          <w:szCs w:val="22"/>
        </w:rPr>
        <w:t xml:space="preserve"> La réponse sera formalisée par la DRH par un courrier et remit par le manager au salarié concerné.</w:t>
      </w:r>
    </w:p>
    <w:p w14:paraId="0885CBF1" w14:textId="77777777" w:rsidR="00A92E88" w:rsidRDefault="00A92E88" w:rsidP="00E54528">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Les principaux motifs de refus de pass</w:t>
      </w:r>
      <w:r w:rsidR="00E81C30">
        <w:rPr>
          <w:rFonts w:asciiTheme="majorHAnsi" w:hAnsiTheme="majorHAnsi" w:cstheme="majorHAnsi"/>
          <w:sz w:val="22"/>
          <w:szCs w:val="22"/>
        </w:rPr>
        <w:t>a</w:t>
      </w:r>
      <w:r>
        <w:rPr>
          <w:rFonts w:asciiTheme="majorHAnsi" w:hAnsiTheme="majorHAnsi" w:cstheme="majorHAnsi"/>
          <w:sz w:val="22"/>
          <w:szCs w:val="22"/>
        </w:rPr>
        <w:t>ge en télétravail pouvant être :</w:t>
      </w:r>
    </w:p>
    <w:p w14:paraId="0FED9EDE" w14:textId="77777777" w:rsidR="00A92E88" w:rsidRDefault="00A92E88" w:rsidP="00E54528">
      <w:pPr>
        <w:kinsoku w:val="0"/>
        <w:overflowPunct w:val="0"/>
        <w:spacing w:line="255" w:lineRule="exact"/>
        <w:ind w:left="144"/>
        <w:jc w:val="both"/>
        <w:textAlignment w:val="baseline"/>
        <w:rPr>
          <w:rFonts w:asciiTheme="majorHAnsi" w:hAnsiTheme="majorHAnsi" w:cstheme="majorHAnsi"/>
          <w:sz w:val="22"/>
          <w:szCs w:val="22"/>
        </w:rPr>
      </w:pPr>
    </w:p>
    <w:p w14:paraId="29F4549C" w14:textId="77777777" w:rsidR="00A92E88" w:rsidRPr="0076477F" w:rsidRDefault="00A92E88" w:rsidP="0076477F">
      <w:pPr>
        <w:pStyle w:val="Paragraphedeliste"/>
        <w:rPr>
          <w:rFonts w:asciiTheme="majorHAnsi" w:hAnsiTheme="majorHAnsi" w:cstheme="majorHAnsi"/>
          <w:lang w:val="fr-FR"/>
        </w:rPr>
      </w:pPr>
      <w:r w:rsidRPr="0076477F">
        <w:rPr>
          <w:rFonts w:asciiTheme="majorHAnsi" w:hAnsiTheme="majorHAnsi" w:cstheme="majorHAnsi"/>
          <w:u w:val="none"/>
          <w:lang w:val="fr-FR"/>
        </w:rPr>
        <w:t>le non-respect des conditions d’éligibilité;</w:t>
      </w:r>
    </w:p>
    <w:p w14:paraId="1D5EB3B9" w14:textId="77777777" w:rsidR="00A92E88" w:rsidRPr="0076477F" w:rsidRDefault="00A92E88" w:rsidP="0076477F">
      <w:pPr>
        <w:pStyle w:val="Paragraphedeliste"/>
        <w:rPr>
          <w:rFonts w:asciiTheme="majorHAnsi" w:hAnsiTheme="majorHAnsi" w:cstheme="majorHAnsi"/>
          <w:lang w:val="fr-FR"/>
        </w:rPr>
      </w:pPr>
      <w:r w:rsidRPr="0076477F">
        <w:rPr>
          <w:rFonts w:asciiTheme="majorHAnsi" w:hAnsiTheme="majorHAnsi" w:cstheme="majorHAnsi"/>
          <w:u w:val="none"/>
          <w:lang w:val="fr-FR"/>
        </w:rPr>
        <w:t>des raisons d’impossibilités techniques</w:t>
      </w:r>
      <w:r w:rsidR="00F14FEE" w:rsidRPr="0076477F">
        <w:rPr>
          <w:rFonts w:asciiTheme="majorHAnsi" w:hAnsiTheme="majorHAnsi" w:cstheme="majorHAnsi"/>
          <w:u w:val="none"/>
          <w:lang w:val="fr-FR"/>
        </w:rPr>
        <w:t xml:space="preserve"> ou de non-conformité du lieu de travail</w:t>
      </w:r>
      <w:r w:rsidRPr="0076477F">
        <w:rPr>
          <w:rFonts w:asciiTheme="majorHAnsi" w:hAnsiTheme="majorHAnsi" w:cstheme="majorHAnsi"/>
          <w:u w:val="none"/>
          <w:lang w:val="fr-FR"/>
        </w:rPr>
        <w:t>;</w:t>
      </w:r>
    </w:p>
    <w:p w14:paraId="55218BE2" w14:textId="77777777" w:rsidR="00A92E88" w:rsidRPr="0076477F" w:rsidRDefault="00A92E88" w:rsidP="0076477F">
      <w:pPr>
        <w:pStyle w:val="Paragraphedeliste"/>
        <w:rPr>
          <w:rFonts w:asciiTheme="majorHAnsi" w:hAnsiTheme="majorHAnsi" w:cstheme="majorHAnsi"/>
          <w:lang w:val="fr-FR"/>
        </w:rPr>
      </w:pPr>
      <w:r w:rsidRPr="0076477F">
        <w:rPr>
          <w:rFonts w:asciiTheme="majorHAnsi" w:hAnsiTheme="majorHAnsi" w:cstheme="majorHAnsi"/>
          <w:u w:val="none"/>
          <w:lang w:val="fr-FR"/>
        </w:rPr>
        <w:t>d’une désorganisation réelle au sein de l’activité du service ;</w:t>
      </w:r>
    </w:p>
    <w:p w14:paraId="0300487A" w14:textId="77777777" w:rsidR="00A92E88" w:rsidRPr="004E7D86" w:rsidRDefault="00A92E88" w:rsidP="004E7D86">
      <w:pPr>
        <w:pStyle w:val="Paragraphedeliste"/>
        <w:rPr>
          <w:rFonts w:asciiTheme="majorHAnsi" w:hAnsiTheme="majorHAnsi" w:cstheme="majorHAnsi"/>
          <w:lang w:val="fr-FR"/>
        </w:rPr>
      </w:pPr>
      <w:r w:rsidRPr="0076477F">
        <w:rPr>
          <w:rFonts w:asciiTheme="majorHAnsi" w:hAnsiTheme="majorHAnsi" w:cstheme="majorHAnsi"/>
          <w:u w:val="none"/>
          <w:lang w:val="fr-FR"/>
        </w:rPr>
        <w:t>d’une autonomie insuffisante du salarié, celle-ci étant indispensable pour eff</w:t>
      </w:r>
      <w:r w:rsidR="004E7D86">
        <w:rPr>
          <w:rFonts w:asciiTheme="majorHAnsi" w:hAnsiTheme="majorHAnsi" w:cstheme="majorHAnsi"/>
          <w:u w:val="none"/>
          <w:lang w:val="fr-FR"/>
        </w:rPr>
        <w:t>ectuer un travail en étant isolé</w:t>
      </w:r>
      <w:r w:rsidR="004E7D86" w:rsidRPr="004E7D86">
        <w:rPr>
          <w:rFonts w:asciiTheme="majorHAnsi" w:hAnsiTheme="majorHAnsi" w:cstheme="majorHAnsi"/>
          <w:u w:val="none"/>
          <w:lang w:val="fr-FR"/>
        </w:rPr>
        <w:t xml:space="preserve">. </w:t>
      </w:r>
    </w:p>
    <w:p w14:paraId="3CE92EF6"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p>
    <w:p w14:paraId="58BB6783" w14:textId="77777777" w:rsidR="002A421F" w:rsidRPr="009656A1" w:rsidRDefault="002A421F" w:rsidP="002A421F">
      <w:pPr>
        <w:ind w:left="142"/>
        <w:jc w:val="both"/>
        <w:rPr>
          <w:rFonts w:asciiTheme="majorHAnsi" w:eastAsia="Times New Roman" w:hAnsiTheme="majorHAnsi" w:cstheme="majorHAnsi"/>
          <w:b/>
          <w:color w:val="000000"/>
          <w:u w:val="single"/>
          <w:lang w:eastAsia="fr-FR"/>
        </w:rPr>
      </w:pPr>
      <w:r w:rsidRPr="009656A1">
        <w:rPr>
          <w:rFonts w:asciiTheme="majorHAnsi" w:eastAsia="Times New Roman" w:hAnsiTheme="majorHAnsi" w:cstheme="majorHAnsi"/>
          <w:b/>
          <w:color w:val="000000"/>
          <w:u w:val="single"/>
          <w:lang w:eastAsia="fr-FR"/>
        </w:rPr>
        <w:t>ARTICLE 3 – CONDITIONS D’E</w:t>
      </w:r>
      <w:r w:rsidR="0014412B">
        <w:rPr>
          <w:rFonts w:asciiTheme="majorHAnsi" w:eastAsia="Times New Roman" w:hAnsiTheme="majorHAnsi" w:cstheme="majorHAnsi"/>
          <w:b/>
          <w:color w:val="000000"/>
          <w:u w:val="single"/>
          <w:lang w:eastAsia="fr-FR"/>
        </w:rPr>
        <w:t>LI</w:t>
      </w:r>
      <w:r w:rsidRPr="009656A1">
        <w:rPr>
          <w:rFonts w:asciiTheme="majorHAnsi" w:eastAsia="Times New Roman" w:hAnsiTheme="majorHAnsi" w:cstheme="majorHAnsi"/>
          <w:b/>
          <w:color w:val="000000"/>
          <w:u w:val="single"/>
          <w:lang w:eastAsia="fr-FR"/>
        </w:rPr>
        <w:t>GIBILITE</w:t>
      </w:r>
    </w:p>
    <w:p w14:paraId="287EFCC2"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p>
    <w:p w14:paraId="2AB37518"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p>
    <w:p w14:paraId="419FF2A9" w14:textId="77777777" w:rsidR="002A421F" w:rsidRPr="009656A1" w:rsidRDefault="002A421F"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Afin d’organiser le télétravail et de répondre aux demandes des salariés, des critères d’éligibilité</w:t>
      </w:r>
      <w:r w:rsidR="003F544A" w:rsidRPr="009656A1">
        <w:rPr>
          <w:rFonts w:asciiTheme="majorHAnsi" w:hAnsiTheme="majorHAnsi" w:cstheme="majorHAnsi"/>
          <w:sz w:val="22"/>
          <w:szCs w:val="22"/>
        </w:rPr>
        <w:t xml:space="preserve"> ont été mis en place, sans créer une désorganisation dans le service. Les critères applicables sont les suivants :</w:t>
      </w:r>
    </w:p>
    <w:p w14:paraId="302D082D" w14:textId="77777777" w:rsidR="003F544A" w:rsidRPr="009656A1" w:rsidRDefault="003F544A" w:rsidP="00E54528">
      <w:pPr>
        <w:kinsoku w:val="0"/>
        <w:overflowPunct w:val="0"/>
        <w:spacing w:line="255" w:lineRule="exact"/>
        <w:ind w:left="144"/>
        <w:jc w:val="both"/>
        <w:textAlignment w:val="baseline"/>
        <w:rPr>
          <w:rFonts w:asciiTheme="majorHAnsi" w:hAnsiTheme="majorHAnsi" w:cstheme="majorHAnsi"/>
          <w:sz w:val="22"/>
          <w:szCs w:val="22"/>
        </w:rPr>
      </w:pPr>
    </w:p>
    <w:p w14:paraId="4A9F6477" w14:textId="77777777" w:rsidR="003F544A" w:rsidRPr="00536CA7" w:rsidRDefault="00536CA7" w:rsidP="00496497">
      <w:pPr>
        <w:pStyle w:val="Paragraphedeliste"/>
        <w:rPr>
          <w:rFonts w:asciiTheme="majorHAnsi" w:hAnsiTheme="majorHAnsi" w:cstheme="majorHAnsi"/>
          <w:u w:val="none"/>
          <w:lang w:val="fr-FR"/>
        </w:rPr>
      </w:pPr>
      <w:bookmarkStart w:id="2" w:name="_Hlk519244901"/>
      <w:r w:rsidRPr="00536CA7">
        <w:rPr>
          <w:rFonts w:asciiTheme="majorHAnsi" w:hAnsiTheme="majorHAnsi" w:cstheme="majorHAnsi"/>
          <w:u w:val="none"/>
          <w:lang w:val="fr-FR"/>
        </w:rPr>
        <w:t>Avoir une ancienneté d’au moins</w:t>
      </w:r>
      <w:r w:rsidR="00A06C6B">
        <w:rPr>
          <w:rFonts w:asciiTheme="majorHAnsi" w:hAnsiTheme="majorHAnsi" w:cstheme="majorHAnsi"/>
          <w:u w:val="none"/>
          <w:lang w:val="fr-FR"/>
        </w:rPr>
        <w:t xml:space="preserve"> 6 mois au sein de l’entreprise</w:t>
      </w:r>
      <w:r>
        <w:rPr>
          <w:rFonts w:asciiTheme="majorHAnsi" w:hAnsiTheme="majorHAnsi" w:cstheme="majorHAnsi"/>
          <w:u w:val="none"/>
          <w:lang w:val="fr-FR"/>
        </w:rPr>
        <w:t> ;</w:t>
      </w:r>
    </w:p>
    <w:bookmarkEnd w:id="2"/>
    <w:p w14:paraId="5FDDF2F5" w14:textId="77777777" w:rsidR="00536CA7" w:rsidRPr="0076477F" w:rsidRDefault="00536CA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Etre autono</w:t>
      </w:r>
      <w:r w:rsidR="00BF44DE">
        <w:rPr>
          <w:rFonts w:asciiTheme="majorHAnsi" w:hAnsiTheme="majorHAnsi" w:cstheme="majorHAnsi"/>
          <w:u w:val="none"/>
          <w:lang w:val="fr-FR"/>
        </w:rPr>
        <w:t>me sur ses missions principales ;</w:t>
      </w:r>
    </w:p>
    <w:p w14:paraId="60BE9704" w14:textId="77777777" w:rsidR="003F544A" w:rsidRPr="007C584B" w:rsidRDefault="003F544A"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 xml:space="preserve">Etre sur un poste sur lequel il n’est pas obligatoire d’être présent à temps plein dans l’établissement pour accomplir ses tâches principales. Les moyens techniques de travailler à distance existent pour la fonction (ordinateur portable, </w:t>
      </w:r>
      <w:r w:rsidR="00A06C6B">
        <w:rPr>
          <w:rFonts w:asciiTheme="majorHAnsi" w:hAnsiTheme="majorHAnsi" w:cstheme="majorHAnsi"/>
          <w:u w:val="none"/>
          <w:lang w:val="fr-FR"/>
        </w:rPr>
        <w:t xml:space="preserve">imprimante, </w:t>
      </w:r>
      <w:r w:rsidRPr="007C584B">
        <w:rPr>
          <w:rFonts w:asciiTheme="majorHAnsi" w:hAnsiTheme="majorHAnsi" w:cstheme="majorHAnsi"/>
          <w:u w:val="none"/>
          <w:lang w:val="fr-FR"/>
        </w:rPr>
        <w:t>accès à internet, ligne téléphonique disponible, accès aux logiciels utilisés …) et ne constituent pas un fr</w:t>
      </w:r>
      <w:r w:rsidR="00BF44DE">
        <w:rPr>
          <w:rFonts w:asciiTheme="majorHAnsi" w:hAnsiTheme="majorHAnsi" w:cstheme="majorHAnsi"/>
          <w:u w:val="none"/>
          <w:lang w:val="fr-FR"/>
        </w:rPr>
        <w:t>ein pour l’exercice de celle-ci ;</w:t>
      </w:r>
    </w:p>
    <w:p w14:paraId="0AB45185" w14:textId="77777777" w:rsidR="006D5656" w:rsidRPr="007C584B" w:rsidRDefault="006D5656"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 xml:space="preserve">L’absence au sein du service ne doit pas avoir d’impact sur </w:t>
      </w:r>
      <w:r w:rsidR="00F14FEE">
        <w:rPr>
          <w:rFonts w:asciiTheme="majorHAnsi" w:hAnsiTheme="majorHAnsi" w:cstheme="majorHAnsi"/>
          <w:u w:val="none"/>
          <w:lang w:val="fr-FR"/>
        </w:rPr>
        <w:t>son</w:t>
      </w:r>
      <w:r w:rsidRPr="007C584B">
        <w:rPr>
          <w:rFonts w:asciiTheme="majorHAnsi" w:hAnsiTheme="majorHAnsi" w:cstheme="majorHAnsi"/>
          <w:u w:val="none"/>
          <w:lang w:val="fr-FR"/>
        </w:rPr>
        <w:t xml:space="preserve"> bon fonctionnement</w:t>
      </w:r>
      <w:r w:rsidR="00BF44DE">
        <w:rPr>
          <w:rFonts w:asciiTheme="majorHAnsi" w:hAnsiTheme="majorHAnsi" w:cstheme="majorHAnsi"/>
          <w:u w:val="none"/>
          <w:lang w:val="fr-FR"/>
        </w:rPr>
        <w:t> ;</w:t>
      </w:r>
    </w:p>
    <w:p w14:paraId="42A7FF5B" w14:textId="77777777" w:rsidR="00E43193" w:rsidRPr="007C584B" w:rsidRDefault="00E43193"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Tout aussi facilement que sur site, le télétravailleur doit être joignable durant ses horaires de travail (transfert de ligne téléphonique), et bénéficie à son domicile des prestations de connexion fiables et de qualité (internet, 3G</w:t>
      </w:r>
      <w:r w:rsidR="00A06C6B">
        <w:rPr>
          <w:rFonts w:asciiTheme="majorHAnsi" w:hAnsiTheme="majorHAnsi" w:cstheme="majorHAnsi"/>
          <w:u w:val="none"/>
          <w:lang w:val="fr-FR"/>
        </w:rPr>
        <w:t xml:space="preserve"> ou 4G</w:t>
      </w:r>
      <w:r w:rsidR="00BF44DE">
        <w:rPr>
          <w:rFonts w:asciiTheme="majorHAnsi" w:hAnsiTheme="majorHAnsi" w:cstheme="majorHAnsi"/>
          <w:u w:val="none"/>
          <w:lang w:val="fr-FR"/>
        </w:rPr>
        <w:t xml:space="preserve"> …) ;</w:t>
      </w:r>
    </w:p>
    <w:p w14:paraId="027FD3CA" w14:textId="5832359C" w:rsidR="00116F8F" w:rsidRPr="007C584B" w:rsidRDefault="00116F8F" w:rsidP="00496497">
      <w:pPr>
        <w:pStyle w:val="Paragraphedeliste"/>
        <w:rPr>
          <w:rFonts w:asciiTheme="majorHAnsi" w:hAnsiTheme="majorHAnsi" w:cstheme="majorHAnsi"/>
          <w:u w:val="none"/>
          <w:lang w:val="fr-FR"/>
        </w:rPr>
      </w:pPr>
      <w:r>
        <w:rPr>
          <w:rFonts w:asciiTheme="majorHAnsi" w:hAnsiTheme="majorHAnsi" w:cstheme="majorHAnsi"/>
          <w:u w:val="none"/>
          <w:lang w:val="fr-FR"/>
        </w:rPr>
        <w:t>T</w:t>
      </w:r>
      <w:r w:rsidR="00652BEA">
        <w:rPr>
          <w:rFonts w:asciiTheme="majorHAnsi" w:hAnsiTheme="majorHAnsi" w:cstheme="majorHAnsi"/>
          <w:u w:val="none"/>
          <w:lang w:val="fr-FR"/>
        </w:rPr>
        <w:t>ravailler à temps plein</w:t>
      </w:r>
      <w:r w:rsidR="00E153F9">
        <w:rPr>
          <w:rFonts w:asciiTheme="majorHAnsi" w:hAnsiTheme="majorHAnsi" w:cstheme="majorHAnsi"/>
          <w:u w:val="none"/>
          <w:lang w:val="fr-FR"/>
        </w:rPr>
        <w:t xml:space="preserve"> </w:t>
      </w:r>
      <w:r>
        <w:rPr>
          <w:rFonts w:asciiTheme="majorHAnsi" w:hAnsiTheme="majorHAnsi" w:cstheme="majorHAnsi"/>
          <w:u w:val="none"/>
          <w:lang w:val="fr-FR"/>
        </w:rPr>
        <w:t xml:space="preserve">ou temps partiel supérieur ou égal à 80% </w:t>
      </w:r>
    </w:p>
    <w:p w14:paraId="7CEC93CB" w14:textId="77D3A59D" w:rsidR="00E43193" w:rsidRDefault="00E43193"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L’accord pré</w:t>
      </w:r>
      <w:r w:rsidR="00D266B3" w:rsidRPr="007C584B">
        <w:rPr>
          <w:rFonts w:asciiTheme="majorHAnsi" w:hAnsiTheme="majorHAnsi" w:cstheme="majorHAnsi"/>
          <w:u w:val="none"/>
          <w:lang w:val="fr-FR"/>
        </w:rPr>
        <w:t>alable du responsable hiérarchique</w:t>
      </w:r>
      <w:r w:rsidRPr="007C584B">
        <w:rPr>
          <w:rFonts w:asciiTheme="majorHAnsi" w:hAnsiTheme="majorHAnsi" w:cstheme="majorHAnsi"/>
          <w:u w:val="none"/>
          <w:lang w:val="fr-FR"/>
        </w:rPr>
        <w:t xml:space="preserve"> est indispensable, sous condition que tous les critères soient respectés. </w:t>
      </w:r>
      <w:r w:rsidR="00E62041" w:rsidRPr="007C584B">
        <w:rPr>
          <w:rFonts w:asciiTheme="majorHAnsi" w:hAnsiTheme="majorHAnsi" w:cstheme="majorHAnsi"/>
          <w:u w:val="none"/>
          <w:lang w:val="fr-FR"/>
        </w:rPr>
        <w:t xml:space="preserve">La demande devra </w:t>
      </w:r>
      <w:r w:rsidR="0014412B">
        <w:rPr>
          <w:rFonts w:asciiTheme="majorHAnsi" w:hAnsiTheme="majorHAnsi" w:cstheme="majorHAnsi"/>
          <w:u w:val="none"/>
          <w:lang w:val="fr-FR"/>
        </w:rPr>
        <w:t xml:space="preserve">être validée par le Directeur </w:t>
      </w:r>
      <w:r w:rsidRPr="007C584B">
        <w:rPr>
          <w:rFonts w:asciiTheme="majorHAnsi" w:hAnsiTheme="majorHAnsi" w:cstheme="majorHAnsi"/>
          <w:u w:val="none"/>
          <w:lang w:val="fr-FR"/>
        </w:rPr>
        <w:t>des Ressources Humaines</w:t>
      </w:r>
      <w:r w:rsidR="00D266B3" w:rsidRPr="007C584B">
        <w:rPr>
          <w:rFonts w:asciiTheme="majorHAnsi" w:hAnsiTheme="majorHAnsi" w:cstheme="majorHAnsi"/>
          <w:u w:val="none"/>
          <w:lang w:val="fr-FR"/>
        </w:rPr>
        <w:t>.</w:t>
      </w:r>
    </w:p>
    <w:p w14:paraId="1AEEC16C" w14:textId="77777777" w:rsidR="008B730C" w:rsidRPr="009656A1" w:rsidRDefault="008B730C" w:rsidP="00A06C6B">
      <w:pPr>
        <w:kinsoku w:val="0"/>
        <w:overflowPunct w:val="0"/>
        <w:spacing w:line="255" w:lineRule="exact"/>
        <w:jc w:val="both"/>
        <w:textAlignment w:val="baseline"/>
        <w:rPr>
          <w:rFonts w:asciiTheme="majorHAnsi" w:hAnsiTheme="majorHAnsi" w:cstheme="majorHAnsi"/>
          <w:sz w:val="22"/>
          <w:szCs w:val="22"/>
        </w:rPr>
      </w:pPr>
    </w:p>
    <w:p w14:paraId="547EFB37" w14:textId="77777777" w:rsidR="00E43193" w:rsidRPr="009656A1" w:rsidRDefault="00E43193"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Tout changement de fonction entrainera une nouvelle étude des conditions d‘éligibilité.</w:t>
      </w:r>
    </w:p>
    <w:p w14:paraId="2678428D" w14:textId="77777777" w:rsidR="008B730C"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6E9DDF54" w14:textId="77777777" w:rsidR="00F14FEE" w:rsidRDefault="00F14FEE" w:rsidP="00E54528">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 xml:space="preserve">Les personnels embauchés en contrat à durée </w:t>
      </w:r>
      <w:r w:rsidR="0014412B">
        <w:rPr>
          <w:rFonts w:asciiTheme="majorHAnsi" w:hAnsiTheme="majorHAnsi" w:cstheme="majorHAnsi"/>
          <w:sz w:val="22"/>
          <w:szCs w:val="22"/>
        </w:rPr>
        <w:t>déterminée (CDD) de moins de 12</w:t>
      </w:r>
      <w:r>
        <w:rPr>
          <w:rFonts w:asciiTheme="majorHAnsi" w:hAnsiTheme="majorHAnsi" w:cstheme="majorHAnsi"/>
          <w:sz w:val="22"/>
          <w:szCs w:val="22"/>
        </w:rPr>
        <w:t xml:space="preserve"> mois sont exclus du champ de l’accord.</w:t>
      </w:r>
    </w:p>
    <w:p w14:paraId="398D9DFD" w14:textId="77777777" w:rsidR="00F14FEE" w:rsidRPr="009656A1" w:rsidRDefault="00F14FEE" w:rsidP="00E54528">
      <w:pPr>
        <w:kinsoku w:val="0"/>
        <w:overflowPunct w:val="0"/>
        <w:spacing w:line="255" w:lineRule="exact"/>
        <w:ind w:left="144"/>
        <w:jc w:val="both"/>
        <w:textAlignment w:val="baseline"/>
        <w:rPr>
          <w:rFonts w:asciiTheme="majorHAnsi" w:hAnsiTheme="majorHAnsi" w:cstheme="majorHAnsi"/>
          <w:sz w:val="22"/>
          <w:szCs w:val="22"/>
        </w:rPr>
      </w:pPr>
    </w:p>
    <w:p w14:paraId="08F2D226" w14:textId="77777777" w:rsidR="00280C44" w:rsidRPr="009656A1" w:rsidRDefault="00280C44" w:rsidP="00E54528">
      <w:pPr>
        <w:kinsoku w:val="0"/>
        <w:overflowPunct w:val="0"/>
        <w:spacing w:line="255" w:lineRule="exact"/>
        <w:ind w:left="144"/>
        <w:jc w:val="both"/>
        <w:textAlignment w:val="baseline"/>
        <w:rPr>
          <w:rFonts w:asciiTheme="majorHAnsi" w:hAnsiTheme="majorHAnsi" w:cstheme="majorHAnsi"/>
          <w:sz w:val="22"/>
          <w:szCs w:val="22"/>
        </w:rPr>
      </w:pPr>
    </w:p>
    <w:p w14:paraId="6674AA1C" w14:textId="77777777" w:rsidR="00F402A3" w:rsidRPr="009656A1" w:rsidRDefault="00F402A3" w:rsidP="00F402A3">
      <w:pPr>
        <w:ind w:left="142"/>
        <w:jc w:val="both"/>
        <w:rPr>
          <w:rFonts w:asciiTheme="majorHAnsi" w:eastAsia="Times New Roman" w:hAnsiTheme="majorHAnsi" w:cstheme="majorHAnsi"/>
          <w:b/>
          <w:color w:val="000000"/>
          <w:u w:val="single"/>
          <w:lang w:eastAsia="fr-FR"/>
        </w:rPr>
      </w:pPr>
      <w:r w:rsidRPr="009656A1">
        <w:rPr>
          <w:rFonts w:asciiTheme="majorHAnsi" w:eastAsia="Times New Roman" w:hAnsiTheme="majorHAnsi" w:cstheme="majorHAnsi"/>
          <w:b/>
          <w:color w:val="000000"/>
          <w:u w:val="single"/>
          <w:lang w:eastAsia="fr-FR"/>
        </w:rPr>
        <w:t>ARTICLE 4 – ORGANISATION DU TELETRAVAIL</w:t>
      </w:r>
    </w:p>
    <w:p w14:paraId="24AED7C1" w14:textId="77777777" w:rsidR="00F402A3" w:rsidRPr="009656A1" w:rsidRDefault="00F402A3" w:rsidP="00E54528">
      <w:pPr>
        <w:kinsoku w:val="0"/>
        <w:overflowPunct w:val="0"/>
        <w:spacing w:line="255" w:lineRule="exact"/>
        <w:ind w:left="144"/>
        <w:jc w:val="both"/>
        <w:textAlignment w:val="baseline"/>
        <w:rPr>
          <w:rFonts w:asciiTheme="majorHAnsi" w:hAnsiTheme="majorHAnsi" w:cstheme="majorHAnsi"/>
          <w:sz w:val="22"/>
          <w:szCs w:val="22"/>
        </w:rPr>
      </w:pPr>
    </w:p>
    <w:p w14:paraId="6297C9F3" w14:textId="77777777" w:rsidR="00F402A3" w:rsidRPr="009656A1" w:rsidRDefault="00F402A3" w:rsidP="00E54528">
      <w:pPr>
        <w:kinsoku w:val="0"/>
        <w:overflowPunct w:val="0"/>
        <w:spacing w:line="255" w:lineRule="exact"/>
        <w:ind w:left="144"/>
        <w:jc w:val="both"/>
        <w:textAlignment w:val="baseline"/>
        <w:rPr>
          <w:rFonts w:asciiTheme="majorHAnsi" w:hAnsiTheme="majorHAnsi" w:cstheme="majorHAnsi"/>
          <w:b/>
          <w:sz w:val="22"/>
          <w:szCs w:val="22"/>
          <w:u w:val="single"/>
        </w:rPr>
      </w:pPr>
      <w:r w:rsidRPr="009656A1">
        <w:rPr>
          <w:rFonts w:asciiTheme="majorHAnsi" w:hAnsiTheme="majorHAnsi" w:cstheme="majorHAnsi"/>
          <w:b/>
          <w:sz w:val="22"/>
          <w:szCs w:val="22"/>
          <w:u w:val="single"/>
        </w:rPr>
        <w:t>4.1 Mise en place, arrêt</w:t>
      </w:r>
    </w:p>
    <w:p w14:paraId="742B4A03" w14:textId="77777777" w:rsidR="00F402A3" w:rsidRPr="009656A1" w:rsidRDefault="00F402A3" w:rsidP="00E54528">
      <w:pPr>
        <w:kinsoku w:val="0"/>
        <w:overflowPunct w:val="0"/>
        <w:spacing w:line="255" w:lineRule="exact"/>
        <w:ind w:left="144"/>
        <w:jc w:val="both"/>
        <w:textAlignment w:val="baseline"/>
        <w:rPr>
          <w:rFonts w:asciiTheme="majorHAnsi" w:hAnsiTheme="majorHAnsi" w:cstheme="majorHAnsi"/>
          <w:sz w:val="22"/>
          <w:szCs w:val="22"/>
        </w:rPr>
      </w:pPr>
    </w:p>
    <w:p w14:paraId="3BC35405" w14:textId="77777777" w:rsidR="00AC333E" w:rsidRPr="009656A1" w:rsidRDefault="00F402A3" w:rsidP="00E54528">
      <w:pPr>
        <w:kinsoku w:val="0"/>
        <w:overflowPunct w:val="0"/>
        <w:spacing w:line="255" w:lineRule="exact"/>
        <w:ind w:left="144"/>
        <w:jc w:val="both"/>
        <w:textAlignment w:val="baseline"/>
        <w:rPr>
          <w:rFonts w:asciiTheme="majorHAnsi" w:hAnsiTheme="majorHAnsi" w:cstheme="majorHAnsi"/>
          <w:sz w:val="22"/>
          <w:szCs w:val="22"/>
        </w:rPr>
      </w:pPr>
      <w:r w:rsidRPr="00267A05">
        <w:rPr>
          <w:rFonts w:asciiTheme="majorHAnsi" w:hAnsiTheme="majorHAnsi" w:cstheme="majorHAnsi"/>
          <w:sz w:val="22"/>
          <w:szCs w:val="22"/>
        </w:rPr>
        <w:t>Le télétravail est mis en place à la demande du salarié sur la base du volontariat</w:t>
      </w:r>
      <w:r w:rsidR="008423FE" w:rsidRPr="00267A05">
        <w:rPr>
          <w:rFonts w:asciiTheme="majorHAnsi" w:hAnsiTheme="majorHAnsi" w:cstheme="majorHAnsi"/>
          <w:sz w:val="22"/>
          <w:szCs w:val="22"/>
        </w:rPr>
        <w:t>,</w:t>
      </w:r>
      <w:r w:rsidR="00035F72" w:rsidRPr="00267A05">
        <w:rPr>
          <w:rFonts w:asciiTheme="majorHAnsi" w:hAnsiTheme="majorHAnsi" w:cstheme="majorHAnsi"/>
          <w:sz w:val="22"/>
          <w:szCs w:val="22"/>
        </w:rPr>
        <w:t xml:space="preserve"> </w:t>
      </w:r>
      <w:r w:rsidR="008C7526" w:rsidRPr="00267A05">
        <w:rPr>
          <w:rFonts w:asciiTheme="majorHAnsi" w:hAnsiTheme="majorHAnsi" w:cstheme="majorHAnsi"/>
          <w:sz w:val="22"/>
          <w:szCs w:val="22"/>
        </w:rPr>
        <w:t>après validation</w:t>
      </w:r>
      <w:r w:rsidRPr="00267A05">
        <w:rPr>
          <w:rFonts w:asciiTheme="majorHAnsi" w:hAnsiTheme="majorHAnsi" w:cstheme="majorHAnsi"/>
          <w:sz w:val="22"/>
          <w:szCs w:val="22"/>
        </w:rPr>
        <w:t xml:space="preserve"> par le Directeur des Ressources Humaines.</w:t>
      </w:r>
      <w:r w:rsidR="004C3B4B" w:rsidRPr="00267A05">
        <w:rPr>
          <w:rFonts w:asciiTheme="majorHAnsi" w:hAnsiTheme="majorHAnsi" w:cstheme="majorHAnsi"/>
          <w:sz w:val="22"/>
          <w:szCs w:val="22"/>
        </w:rPr>
        <w:t xml:space="preserve"> La Direction des Ressources Humaines </w:t>
      </w:r>
      <w:r w:rsidR="008C7526" w:rsidRPr="00267A05">
        <w:rPr>
          <w:rFonts w:asciiTheme="majorHAnsi" w:hAnsiTheme="majorHAnsi" w:cstheme="majorHAnsi"/>
          <w:sz w:val="22"/>
          <w:szCs w:val="22"/>
        </w:rPr>
        <w:t xml:space="preserve">s’assurera de la validité de la demande auprès du responsable hiérarchique du demandeur ou </w:t>
      </w:r>
      <w:r w:rsidR="008423FE" w:rsidRPr="00267A05">
        <w:rPr>
          <w:rFonts w:asciiTheme="majorHAnsi" w:hAnsiTheme="majorHAnsi" w:cstheme="majorHAnsi"/>
          <w:sz w:val="22"/>
          <w:szCs w:val="22"/>
        </w:rPr>
        <w:t>auprès du</w:t>
      </w:r>
      <w:r w:rsidR="00040E79" w:rsidRPr="00267A05">
        <w:rPr>
          <w:rFonts w:asciiTheme="majorHAnsi" w:hAnsiTheme="majorHAnsi" w:cstheme="majorHAnsi"/>
          <w:sz w:val="22"/>
          <w:szCs w:val="22"/>
        </w:rPr>
        <w:t xml:space="preserve"> </w:t>
      </w:r>
      <w:r w:rsidR="008C7526" w:rsidRPr="00267A05">
        <w:rPr>
          <w:rFonts w:asciiTheme="majorHAnsi" w:hAnsiTheme="majorHAnsi" w:cstheme="majorHAnsi"/>
          <w:sz w:val="22"/>
          <w:szCs w:val="22"/>
        </w:rPr>
        <w:t>Directeur membre du Comité de Direction.</w:t>
      </w:r>
    </w:p>
    <w:p w14:paraId="4F7B1244" w14:textId="77777777" w:rsidR="000340B5"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3F789B5C" w14:textId="78D52609" w:rsidR="00AC333E" w:rsidRDefault="00AC333E"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Il s’accompagne obligatoirement de la signature d’un avenant au contrat de travail établissant les règles et les procédures du télétravail pour le poste concerné.</w:t>
      </w:r>
    </w:p>
    <w:p w14:paraId="24211FD5" w14:textId="25CEEBE6" w:rsidR="00F77F46" w:rsidRDefault="00F77F46" w:rsidP="00E54528">
      <w:pPr>
        <w:kinsoku w:val="0"/>
        <w:overflowPunct w:val="0"/>
        <w:spacing w:line="255" w:lineRule="exact"/>
        <w:ind w:left="144"/>
        <w:jc w:val="both"/>
        <w:textAlignment w:val="baseline"/>
        <w:rPr>
          <w:rFonts w:asciiTheme="majorHAnsi" w:hAnsiTheme="majorHAnsi" w:cstheme="majorHAnsi"/>
          <w:sz w:val="22"/>
          <w:szCs w:val="22"/>
        </w:rPr>
      </w:pPr>
    </w:p>
    <w:p w14:paraId="0E3C8EE7" w14:textId="4442FE2C" w:rsidR="00F77F46" w:rsidRDefault="00F77F46" w:rsidP="00E54528">
      <w:pPr>
        <w:kinsoku w:val="0"/>
        <w:overflowPunct w:val="0"/>
        <w:spacing w:line="255" w:lineRule="exact"/>
        <w:ind w:left="144"/>
        <w:jc w:val="both"/>
        <w:textAlignment w:val="baseline"/>
        <w:rPr>
          <w:rFonts w:asciiTheme="majorHAnsi" w:hAnsiTheme="majorHAnsi" w:cstheme="majorHAnsi"/>
          <w:sz w:val="22"/>
          <w:szCs w:val="22"/>
        </w:rPr>
      </w:pPr>
    </w:p>
    <w:p w14:paraId="591DB80C" w14:textId="77777777" w:rsidR="00F77F46" w:rsidRPr="009656A1" w:rsidRDefault="00F77F46" w:rsidP="00E54528">
      <w:pPr>
        <w:kinsoku w:val="0"/>
        <w:overflowPunct w:val="0"/>
        <w:spacing w:line="255" w:lineRule="exact"/>
        <w:ind w:left="144"/>
        <w:jc w:val="both"/>
        <w:textAlignment w:val="baseline"/>
        <w:rPr>
          <w:rFonts w:asciiTheme="majorHAnsi" w:hAnsiTheme="majorHAnsi" w:cstheme="majorHAnsi"/>
          <w:sz w:val="22"/>
          <w:szCs w:val="22"/>
        </w:rPr>
      </w:pPr>
    </w:p>
    <w:p w14:paraId="10ECFE67" w14:textId="77777777" w:rsidR="000340B5"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6EE8710F" w14:textId="0D857192"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lastRenderedPageBreak/>
        <w:t>La durée de l’avenant est de 12 mois</w:t>
      </w:r>
      <w:r w:rsidR="00442F6E">
        <w:rPr>
          <w:rFonts w:asciiTheme="majorHAnsi" w:hAnsiTheme="majorHAnsi" w:cstheme="majorHAnsi"/>
          <w:sz w:val="22"/>
          <w:szCs w:val="22"/>
        </w:rPr>
        <w:t>. U</w:t>
      </w:r>
      <w:r w:rsidRPr="009656A1">
        <w:rPr>
          <w:rFonts w:asciiTheme="majorHAnsi" w:hAnsiTheme="majorHAnsi" w:cstheme="majorHAnsi"/>
          <w:sz w:val="22"/>
          <w:szCs w:val="22"/>
        </w:rPr>
        <w:t xml:space="preserve">n retour d’expérience sera fait avec le </w:t>
      </w:r>
      <w:r w:rsidR="00D266B3">
        <w:rPr>
          <w:rFonts w:asciiTheme="majorHAnsi" w:hAnsiTheme="majorHAnsi" w:cstheme="majorHAnsi"/>
          <w:sz w:val="22"/>
          <w:szCs w:val="22"/>
        </w:rPr>
        <w:t>responsable hiérarchique</w:t>
      </w:r>
      <w:r w:rsidR="000340B5">
        <w:rPr>
          <w:rFonts w:asciiTheme="majorHAnsi" w:hAnsiTheme="majorHAnsi" w:cstheme="majorHAnsi"/>
          <w:sz w:val="22"/>
          <w:szCs w:val="22"/>
        </w:rPr>
        <w:t xml:space="preserve"> </w:t>
      </w:r>
      <w:r w:rsidR="00652BEA">
        <w:rPr>
          <w:rFonts w:asciiTheme="majorHAnsi" w:hAnsiTheme="majorHAnsi" w:cstheme="majorHAnsi"/>
          <w:sz w:val="22"/>
          <w:szCs w:val="22"/>
        </w:rPr>
        <w:t xml:space="preserve">au minimum </w:t>
      </w:r>
      <w:r w:rsidR="00442F6E">
        <w:rPr>
          <w:rFonts w:asciiTheme="majorHAnsi" w:hAnsiTheme="majorHAnsi" w:cstheme="majorHAnsi"/>
          <w:sz w:val="22"/>
          <w:szCs w:val="22"/>
        </w:rPr>
        <w:t>1 fois par an ou à la demande d’une des deux parties.</w:t>
      </w:r>
    </w:p>
    <w:p w14:paraId="66463CC4" w14:textId="77777777" w:rsidR="00730989" w:rsidRDefault="00730989" w:rsidP="00E54528">
      <w:pPr>
        <w:kinsoku w:val="0"/>
        <w:overflowPunct w:val="0"/>
        <w:spacing w:line="255" w:lineRule="exact"/>
        <w:ind w:left="144"/>
        <w:jc w:val="both"/>
        <w:textAlignment w:val="baseline"/>
        <w:rPr>
          <w:rFonts w:asciiTheme="majorHAnsi" w:hAnsiTheme="majorHAnsi" w:cstheme="majorHAnsi"/>
          <w:sz w:val="22"/>
          <w:szCs w:val="22"/>
        </w:rPr>
      </w:pPr>
    </w:p>
    <w:p w14:paraId="2F960FD5" w14:textId="77777777" w:rsidR="00AC333E" w:rsidRDefault="006F0356" w:rsidP="00174CBF">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L’entretien avec le </w:t>
      </w:r>
      <w:r w:rsidR="00D266B3">
        <w:rPr>
          <w:rFonts w:asciiTheme="majorHAnsi" w:hAnsiTheme="majorHAnsi" w:cstheme="majorHAnsi"/>
          <w:sz w:val="22"/>
          <w:szCs w:val="22"/>
        </w:rPr>
        <w:t>responsable hiérarchique</w:t>
      </w:r>
      <w:r w:rsidRPr="009656A1">
        <w:rPr>
          <w:rFonts w:asciiTheme="majorHAnsi" w:hAnsiTheme="majorHAnsi" w:cstheme="majorHAnsi"/>
          <w:sz w:val="22"/>
          <w:szCs w:val="22"/>
        </w:rPr>
        <w:t xml:space="preserve"> qui devra être organisé chaque année</w:t>
      </w:r>
      <w:r w:rsidR="00D266B3">
        <w:rPr>
          <w:rFonts w:asciiTheme="majorHAnsi" w:hAnsiTheme="majorHAnsi" w:cstheme="majorHAnsi"/>
          <w:sz w:val="22"/>
          <w:szCs w:val="22"/>
        </w:rPr>
        <w:t>, dans le cadre de l’entretien annuel,</w:t>
      </w:r>
      <w:r w:rsidRPr="009656A1">
        <w:rPr>
          <w:rFonts w:asciiTheme="majorHAnsi" w:hAnsiTheme="majorHAnsi" w:cstheme="majorHAnsi"/>
          <w:sz w:val="22"/>
          <w:szCs w:val="22"/>
        </w:rPr>
        <w:t xml:space="preserve"> portera notamment sur les conditions d’activité du salarié et sur sa charge de travail.</w:t>
      </w:r>
    </w:p>
    <w:p w14:paraId="2AEA360C" w14:textId="77777777" w:rsidR="00814CD2" w:rsidRDefault="00814CD2" w:rsidP="00174CBF">
      <w:pPr>
        <w:kinsoku w:val="0"/>
        <w:overflowPunct w:val="0"/>
        <w:spacing w:line="255" w:lineRule="exact"/>
        <w:ind w:left="144"/>
        <w:jc w:val="both"/>
        <w:textAlignment w:val="baseline"/>
        <w:rPr>
          <w:rFonts w:asciiTheme="majorHAnsi" w:hAnsiTheme="majorHAnsi" w:cstheme="majorHAnsi"/>
          <w:sz w:val="22"/>
          <w:szCs w:val="22"/>
        </w:rPr>
      </w:pPr>
      <w:r w:rsidRPr="00442F6E">
        <w:rPr>
          <w:rFonts w:asciiTheme="majorHAnsi" w:hAnsiTheme="majorHAnsi" w:cstheme="majorHAnsi"/>
          <w:sz w:val="22"/>
          <w:szCs w:val="22"/>
        </w:rPr>
        <w:t xml:space="preserve">Le responsable hiérarchique devra </w:t>
      </w:r>
      <w:r w:rsidR="00824CCC" w:rsidRPr="00442F6E">
        <w:rPr>
          <w:rFonts w:asciiTheme="majorHAnsi" w:hAnsiTheme="majorHAnsi" w:cstheme="majorHAnsi"/>
          <w:sz w:val="22"/>
          <w:szCs w:val="22"/>
        </w:rPr>
        <w:t>s’assurer</w:t>
      </w:r>
      <w:r w:rsidRPr="00442F6E">
        <w:rPr>
          <w:rFonts w:asciiTheme="majorHAnsi" w:hAnsiTheme="majorHAnsi" w:cstheme="majorHAnsi"/>
          <w:sz w:val="22"/>
          <w:szCs w:val="22"/>
        </w:rPr>
        <w:t xml:space="preserve"> que la charge de travail du salarié en télétravail n’est pas </w:t>
      </w:r>
      <w:r w:rsidR="006337F5" w:rsidRPr="00442F6E">
        <w:rPr>
          <w:rFonts w:asciiTheme="majorHAnsi" w:hAnsiTheme="majorHAnsi" w:cstheme="majorHAnsi"/>
          <w:sz w:val="22"/>
          <w:szCs w:val="22"/>
        </w:rPr>
        <w:t>supportée</w:t>
      </w:r>
      <w:r w:rsidRPr="00442F6E">
        <w:rPr>
          <w:rFonts w:asciiTheme="majorHAnsi" w:hAnsiTheme="majorHAnsi" w:cstheme="majorHAnsi"/>
          <w:sz w:val="22"/>
          <w:szCs w:val="22"/>
        </w:rPr>
        <w:t xml:space="preserve"> par le reste de l’équipe </w:t>
      </w:r>
      <w:r w:rsidR="007D1D73" w:rsidRPr="00442F6E">
        <w:rPr>
          <w:rFonts w:asciiTheme="majorHAnsi" w:hAnsiTheme="majorHAnsi" w:cstheme="majorHAnsi"/>
          <w:sz w:val="22"/>
          <w:szCs w:val="22"/>
        </w:rPr>
        <w:t>présente</w:t>
      </w:r>
      <w:r w:rsidRPr="00442F6E">
        <w:rPr>
          <w:rFonts w:asciiTheme="majorHAnsi" w:hAnsiTheme="majorHAnsi" w:cstheme="majorHAnsi"/>
          <w:sz w:val="22"/>
          <w:szCs w:val="22"/>
        </w:rPr>
        <w:t xml:space="preserve"> au sein de l’entreprise</w:t>
      </w:r>
      <w:r w:rsidR="006337F5" w:rsidRPr="00442F6E">
        <w:rPr>
          <w:rFonts w:asciiTheme="majorHAnsi" w:hAnsiTheme="majorHAnsi" w:cstheme="majorHAnsi"/>
          <w:sz w:val="22"/>
          <w:szCs w:val="22"/>
        </w:rPr>
        <w:t xml:space="preserve"> lors de la journée de télétravail en question</w:t>
      </w:r>
      <w:r w:rsidRPr="00442F6E">
        <w:rPr>
          <w:rFonts w:asciiTheme="majorHAnsi" w:hAnsiTheme="majorHAnsi" w:cstheme="majorHAnsi"/>
          <w:sz w:val="22"/>
          <w:szCs w:val="22"/>
        </w:rPr>
        <w:t>.</w:t>
      </w:r>
    </w:p>
    <w:p w14:paraId="762831C3" w14:textId="77777777" w:rsidR="00814CD2" w:rsidRPr="009656A1" w:rsidRDefault="00814CD2" w:rsidP="00174CBF">
      <w:pPr>
        <w:kinsoku w:val="0"/>
        <w:overflowPunct w:val="0"/>
        <w:spacing w:line="255" w:lineRule="exact"/>
        <w:ind w:left="144"/>
        <w:jc w:val="both"/>
        <w:textAlignment w:val="baseline"/>
        <w:rPr>
          <w:rFonts w:asciiTheme="majorHAnsi" w:hAnsiTheme="majorHAnsi" w:cstheme="majorHAnsi"/>
          <w:sz w:val="22"/>
          <w:szCs w:val="22"/>
        </w:rPr>
      </w:pPr>
    </w:p>
    <w:p w14:paraId="7F0A0A03" w14:textId="77777777"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Exceptionnellement, dans le cas de la possibilité de télétravailler pour une femme enceinte avant son congé maternité, l’avenant pourra être inférieur à une durée de 12 mois et prendra fin au déclenchement du congé maternité.</w:t>
      </w:r>
    </w:p>
    <w:p w14:paraId="3F2EFED0" w14:textId="77777777"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p>
    <w:p w14:paraId="08F256CB" w14:textId="77777777"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télétravail ne pourra être exercé qu’</w:t>
      </w:r>
      <w:r w:rsidR="00536CA7">
        <w:rPr>
          <w:rFonts w:asciiTheme="majorHAnsi" w:hAnsiTheme="majorHAnsi" w:cstheme="majorHAnsi"/>
          <w:sz w:val="22"/>
          <w:szCs w:val="22"/>
        </w:rPr>
        <w:t>à</w:t>
      </w:r>
      <w:r w:rsidRPr="009656A1">
        <w:rPr>
          <w:rFonts w:asciiTheme="majorHAnsi" w:hAnsiTheme="majorHAnsi" w:cstheme="majorHAnsi"/>
          <w:sz w:val="22"/>
          <w:szCs w:val="22"/>
        </w:rPr>
        <w:t xml:space="preserve"> </w:t>
      </w:r>
      <w:r w:rsidR="00536CA7">
        <w:rPr>
          <w:rFonts w:asciiTheme="majorHAnsi" w:hAnsiTheme="majorHAnsi" w:cstheme="majorHAnsi"/>
          <w:sz w:val="22"/>
          <w:szCs w:val="22"/>
        </w:rPr>
        <w:t>l’</w:t>
      </w:r>
      <w:r w:rsidRPr="009656A1">
        <w:rPr>
          <w:rFonts w:asciiTheme="majorHAnsi" w:hAnsiTheme="majorHAnsi" w:cstheme="majorHAnsi"/>
          <w:sz w:val="22"/>
          <w:szCs w:val="22"/>
        </w:rPr>
        <w:t>adresse notifiée dans l’avenant au contrat de travail</w:t>
      </w:r>
      <w:r w:rsidR="007842A6" w:rsidRPr="009656A1">
        <w:rPr>
          <w:rFonts w:asciiTheme="majorHAnsi" w:hAnsiTheme="majorHAnsi" w:cstheme="majorHAnsi"/>
          <w:sz w:val="22"/>
          <w:szCs w:val="22"/>
        </w:rPr>
        <w:t>.</w:t>
      </w:r>
    </w:p>
    <w:p w14:paraId="53F86C6E" w14:textId="77777777" w:rsidR="007842A6" w:rsidRDefault="007842A6" w:rsidP="00E54528">
      <w:pPr>
        <w:kinsoku w:val="0"/>
        <w:overflowPunct w:val="0"/>
        <w:spacing w:line="255" w:lineRule="exact"/>
        <w:ind w:left="144"/>
        <w:jc w:val="both"/>
        <w:textAlignment w:val="baseline"/>
        <w:rPr>
          <w:rFonts w:asciiTheme="majorHAnsi" w:hAnsiTheme="majorHAnsi" w:cstheme="majorHAnsi"/>
          <w:sz w:val="22"/>
          <w:szCs w:val="22"/>
        </w:rPr>
      </w:pPr>
    </w:p>
    <w:p w14:paraId="7C64AB1F" w14:textId="77777777" w:rsidR="00377764" w:rsidRPr="00B439B2" w:rsidRDefault="00377764" w:rsidP="00377764">
      <w:pPr>
        <w:kinsoku w:val="0"/>
        <w:overflowPunct w:val="0"/>
        <w:spacing w:line="255" w:lineRule="exact"/>
        <w:ind w:left="144"/>
        <w:jc w:val="both"/>
        <w:textAlignment w:val="baseline"/>
        <w:rPr>
          <w:rFonts w:asciiTheme="majorHAnsi" w:hAnsiTheme="majorHAnsi" w:cstheme="majorHAnsi"/>
          <w:b/>
          <w:sz w:val="22"/>
          <w:szCs w:val="22"/>
          <w:u w:val="single"/>
        </w:rPr>
      </w:pPr>
      <w:r w:rsidRPr="00B439B2">
        <w:rPr>
          <w:rFonts w:asciiTheme="majorHAnsi" w:hAnsiTheme="majorHAnsi" w:cstheme="majorHAnsi"/>
          <w:b/>
          <w:sz w:val="22"/>
          <w:szCs w:val="22"/>
          <w:u w:val="single"/>
        </w:rPr>
        <w:t>Réversibilité :</w:t>
      </w:r>
    </w:p>
    <w:p w14:paraId="3D05CB6F" w14:textId="77777777" w:rsidR="00377764" w:rsidRPr="009656A1" w:rsidRDefault="00377764" w:rsidP="00E54528">
      <w:pPr>
        <w:kinsoku w:val="0"/>
        <w:overflowPunct w:val="0"/>
        <w:spacing w:line="255" w:lineRule="exact"/>
        <w:ind w:left="144"/>
        <w:jc w:val="both"/>
        <w:textAlignment w:val="baseline"/>
        <w:rPr>
          <w:rFonts w:asciiTheme="majorHAnsi" w:hAnsiTheme="majorHAnsi" w:cstheme="majorHAnsi"/>
          <w:sz w:val="22"/>
          <w:szCs w:val="22"/>
        </w:rPr>
      </w:pPr>
    </w:p>
    <w:p w14:paraId="225A2EE1" w14:textId="77777777" w:rsidR="007842A6" w:rsidRPr="009656A1" w:rsidRDefault="00B0701C" w:rsidP="00E54528">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La situation de télétravail</w:t>
      </w:r>
      <w:r w:rsidR="007842A6" w:rsidRPr="009656A1">
        <w:rPr>
          <w:rFonts w:asciiTheme="majorHAnsi" w:hAnsiTheme="majorHAnsi" w:cstheme="majorHAnsi"/>
          <w:sz w:val="22"/>
          <w:szCs w:val="22"/>
        </w:rPr>
        <w:t xml:space="preserve"> est résiliable.</w:t>
      </w:r>
    </w:p>
    <w:p w14:paraId="78C52123" w14:textId="77777777" w:rsidR="000340B5"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3D952CC8" w14:textId="77777777" w:rsidR="007842A6" w:rsidRPr="009656A1" w:rsidRDefault="007842A6"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Durant les trois premiers mois de télétravail, l’entreprise comme le salarié pour</w:t>
      </w:r>
      <w:r w:rsidR="00A92E88">
        <w:rPr>
          <w:rFonts w:asciiTheme="majorHAnsi" w:hAnsiTheme="majorHAnsi" w:cstheme="majorHAnsi"/>
          <w:sz w:val="22"/>
          <w:szCs w:val="22"/>
        </w:rPr>
        <w:t>r</w:t>
      </w:r>
      <w:r w:rsidRPr="009656A1">
        <w:rPr>
          <w:rFonts w:asciiTheme="majorHAnsi" w:hAnsiTheme="majorHAnsi" w:cstheme="majorHAnsi"/>
          <w:sz w:val="22"/>
          <w:szCs w:val="22"/>
        </w:rPr>
        <w:t>on</w:t>
      </w:r>
      <w:r w:rsidR="00A92E88">
        <w:rPr>
          <w:rFonts w:asciiTheme="majorHAnsi" w:hAnsiTheme="majorHAnsi" w:cstheme="majorHAnsi"/>
          <w:sz w:val="22"/>
          <w:szCs w:val="22"/>
        </w:rPr>
        <w:t>t</w:t>
      </w:r>
      <w:r w:rsidRPr="009656A1">
        <w:rPr>
          <w:rFonts w:asciiTheme="majorHAnsi" w:hAnsiTheme="majorHAnsi" w:cstheme="majorHAnsi"/>
          <w:sz w:val="22"/>
          <w:szCs w:val="22"/>
        </w:rPr>
        <w:t xml:space="preserve"> mettre fin au télétravail sous un délai de quinze jours.</w:t>
      </w:r>
    </w:p>
    <w:p w14:paraId="1EE3D23E" w14:textId="77777777" w:rsidR="000340B5"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25056958" w14:textId="77777777" w:rsidR="007842A6" w:rsidRPr="009656A1" w:rsidRDefault="007842A6"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L’objectif de cette période est de vérifier l’adéquation du travail avec le poste et la personne concerné</w:t>
      </w:r>
      <w:r w:rsidR="00CD65D7">
        <w:rPr>
          <w:rFonts w:asciiTheme="majorHAnsi" w:hAnsiTheme="majorHAnsi" w:cstheme="majorHAnsi"/>
          <w:sz w:val="22"/>
          <w:szCs w:val="22"/>
        </w:rPr>
        <w:t>e</w:t>
      </w:r>
      <w:r w:rsidRPr="009656A1">
        <w:rPr>
          <w:rFonts w:asciiTheme="majorHAnsi" w:hAnsiTheme="majorHAnsi" w:cstheme="majorHAnsi"/>
          <w:sz w:val="22"/>
          <w:szCs w:val="22"/>
        </w:rPr>
        <w:t>.</w:t>
      </w:r>
    </w:p>
    <w:p w14:paraId="5BA7201F" w14:textId="77777777" w:rsidR="006B4245" w:rsidRPr="009656A1" w:rsidRDefault="006B4245" w:rsidP="00E54528">
      <w:pPr>
        <w:kinsoku w:val="0"/>
        <w:overflowPunct w:val="0"/>
        <w:spacing w:line="255" w:lineRule="exact"/>
        <w:ind w:left="144"/>
        <w:jc w:val="both"/>
        <w:textAlignment w:val="baseline"/>
        <w:rPr>
          <w:rFonts w:asciiTheme="majorHAnsi" w:hAnsiTheme="majorHAnsi" w:cstheme="majorHAnsi"/>
          <w:sz w:val="22"/>
          <w:szCs w:val="22"/>
        </w:rPr>
      </w:pPr>
    </w:p>
    <w:p w14:paraId="35882638" w14:textId="77777777" w:rsidR="007842A6" w:rsidRDefault="007842A6"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Après cette période probatoire de trois mois, sous un délai de prévenance d’un mois, le salarié pourra être amené, soit à sa demande, soit à celle de l’entreprise, à regagner les locaux de l’entreprise.</w:t>
      </w:r>
    </w:p>
    <w:p w14:paraId="432F0DD5" w14:textId="77777777" w:rsidR="000340B5" w:rsidRPr="009656A1"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7F3275E6" w14:textId="77777777" w:rsidR="007842A6" w:rsidRPr="009656A1" w:rsidRDefault="007842A6"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La période de prévenance permettra au salarié comme à l’entreprise d’accompagner ce changement.</w:t>
      </w:r>
    </w:p>
    <w:p w14:paraId="4DE1EA5F" w14:textId="77777777"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p>
    <w:p w14:paraId="6EE9150D" w14:textId="77777777" w:rsidR="007842A6" w:rsidRPr="009656A1" w:rsidRDefault="007842A6" w:rsidP="007842A6">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L’avenant au contrat est valable et applicable uniquement pour le poste que le salarié occupe à la date de la signature de celui-ci. En cas de changement de poste ou d’organisation du service, l’avenant devient automatiquement caduc.</w:t>
      </w:r>
    </w:p>
    <w:p w14:paraId="7ED98C0E" w14:textId="77777777" w:rsidR="00AC333E" w:rsidRPr="009656A1" w:rsidRDefault="00AC333E" w:rsidP="00E54528">
      <w:pPr>
        <w:kinsoku w:val="0"/>
        <w:overflowPunct w:val="0"/>
        <w:spacing w:line="255" w:lineRule="exact"/>
        <w:ind w:left="144"/>
        <w:jc w:val="both"/>
        <w:textAlignment w:val="baseline"/>
        <w:rPr>
          <w:rFonts w:asciiTheme="majorHAnsi" w:hAnsiTheme="majorHAnsi" w:cstheme="majorHAnsi"/>
          <w:sz w:val="22"/>
          <w:szCs w:val="22"/>
        </w:rPr>
      </w:pPr>
    </w:p>
    <w:p w14:paraId="7ADEEA7F" w14:textId="77777777" w:rsidR="00F402A3" w:rsidRPr="009656A1" w:rsidRDefault="00F402A3" w:rsidP="00E54528">
      <w:pPr>
        <w:kinsoku w:val="0"/>
        <w:overflowPunct w:val="0"/>
        <w:spacing w:line="255" w:lineRule="exact"/>
        <w:ind w:left="144"/>
        <w:jc w:val="both"/>
        <w:textAlignment w:val="baseline"/>
        <w:rPr>
          <w:rFonts w:asciiTheme="majorHAnsi" w:hAnsiTheme="majorHAnsi" w:cstheme="majorHAnsi"/>
          <w:sz w:val="22"/>
          <w:szCs w:val="22"/>
        </w:rPr>
      </w:pPr>
    </w:p>
    <w:p w14:paraId="54D6FC40" w14:textId="77777777" w:rsidR="008B730C" w:rsidRPr="009656A1" w:rsidRDefault="007842A6" w:rsidP="00E54528">
      <w:pPr>
        <w:kinsoku w:val="0"/>
        <w:overflowPunct w:val="0"/>
        <w:spacing w:line="255" w:lineRule="exact"/>
        <w:ind w:left="144"/>
        <w:jc w:val="both"/>
        <w:textAlignment w:val="baseline"/>
        <w:rPr>
          <w:rFonts w:asciiTheme="majorHAnsi" w:hAnsiTheme="majorHAnsi" w:cstheme="majorHAnsi"/>
          <w:b/>
          <w:sz w:val="22"/>
          <w:szCs w:val="22"/>
          <w:u w:val="single"/>
        </w:rPr>
      </w:pPr>
      <w:bookmarkStart w:id="3" w:name="_Hlk506974402"/>
      <w:r w:rsidRPr="009656A1">
        <w:rPr>
          <w:rFonts w:asciiTheme="majorHAnsi" w:hAnsiTheme="majorHAnsi" w:cstheme="majorHAnsi"/>
          <w:b/>
          <w:sz w:val="22"/>
          <w:szCs w:val="22"/>
          <w:u w:val="single"/>
        </w:rPr>
        <w:t>4.2 L’assurance, le matériel et l’installation</w:t>
      </w:r>
    </w:p>
    <w:bookmarkEnd w:id="3"/>
    <w:p w14:paraId="569815AA" w14:textId="77777777" w:rsidR="007842A6" w:rsidRPr="009656A1" w:rsidRDefault="007842A6" w:rsidP="00E54528">
      <w:pPr>
        <w:kinsoku w:val="0"/>
        <w:overflowPunct w:val="0"/>
        <w:spacing w:line="255" w:lineRule="exact"/>
        <w:ind w:left="144"/>
        <w:jc w:val="both"/>
        <w:textAlignment w:val="baseline"/>
        <w:rPr>
          <w:rFonts w:asciiTheme="majorHAnsi" w:hAnsiTheme="majorHAnsi" w:cstheme="majorHAnsi"/>
          <w:sz w:val="22"/>
          <w:szCs w:val="22"/>
        </w:rPr>
      </w:pPr>
    </w:p>
    <w:p w14:paraId="2384029C" w14:textId="77777777" w:rsidR="00B9344D" w:rsidRDefault="00624541"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Le salarié disposera d’un matériel professionnel mis à sa disposition </w:t>
      </w:r>
      <w:r w:rsidR="00415619">
        <w:rPr>
          <w:rFonts w:asciiTheme="majorHAnsi" w:hAnsiTheme="majorHAnsi" w:cstheme="majorHAnsi"/>
          <w:sz w:val="22"/>
          <w:szCs w:val="22"/>
        </w:rPr>
        <w:t xml:space="preserve">par l’entreprise </w:t>
      </w:r>
      <w:r w:rsidRPr="009656A1">
        <w:rPr>
          <w:rFonts w:asciiTheme="majorHAnsi" w:hAnsiTheme="majorHAnsi" w:cstheme="majorHAnsi"/>
          <w:sz w:val="22"/>
          <w:szCs w:val="22"/>
        </w:rPr>
        <w:t>et devra disposer d’un aménagement prévu à cet effet à son domicile, ergonomique et obéissant aux règles de sécurité électrique</w:t>
      </w:r>
      <w:r w:rsidR="00A939F7" w:rsidRPr="009656A1">
        <w:rPr>
          <w:rFonts w:asciiTheme="majorHAnsi" w:hAnsiTheme="majorHAnsi" w:cstheme="majorHAnsi"/>
          <w:sz w:val="22"/>
          <w:szCs w:val="22"/>
        </w:rPr>
        <w:t>.</w:t>
      </w:r>
    </w:p>
    <w:p w14:paraId="1A64EB13" w14:textId="77777777" w:rsidR="00291200" w:rsidRDefault="00291200" w:rsidP="00E54528">
      <w:pPr>
        <w:kinsoku w:val="0"/>
        <w:overflowPunct w:val="0"/>
        <w:spacing w:line="255" w:lineRule="exact"/>
        <w:ind w:left="144"/>
        <w:jc w:val="both"/>
        <w:textAlignment w:val="baseline"/>
        <w:rPr>
          <w:rFonts w:asciiTheme="majorHAnsi" w:hAnsiTheme="majorHAnsi" w:cstheme="majorHAnsi"/>
          <w:sz w:val="22"/>
          <w:szCs w:val="22"/>
        </w:rPr>
      </w:pPr>
    </w:p>
    <w:p w14:paraId="2C9AE78F" w14:textId="77777777" w:rsidR="002164DF" w:rsidRPr="00A538E5" w:rsidRDefault="002164DF" w:rsidP="002164DF">
      <w:pPr>
        <w:kinsoku w:val="0"/>
        <w:overflowPunct w:val="0"/>
        <w:spacing w:line="255" w:lineRule="exact"/>
        <w:ind w:left="144"/>
        <w:jc w:val="both"/>
        <w:textAlignment w:val="baseline"/>
        <w:rPr>
          <w:rFonts w:asciiTheme="majorHAnsi" w:hAnsiTheme="majorHAnsi" w:cstheme="majorHAnsi"/>
          <w:color w:val="0D0D0D" w:themeColor="text1" w:themeTint="F2"/>
          <w:sz w:val="22"/>
          <w:szCs w:val="22"/>
        </w:rPr>
      </w:pPr>
      <w:r w:rsidRPr="00A538E5">
        <w:rPr>
          <w:rFonts w:asciiTheme="majorHAnsi" w:hAnsiTheme="majorHAnsi" w:cstheme="majorHAnsi"/>
          <w:color w:val="0D0D0D" w:themeColor="text1" w:themeTint="F2"/>
          <w:sz w:val="22"/>
          <w:szCs w:val="22"/>
        </w:rPr>
        <w:t>Le salarié devra fournir, préalablement à la mise en place du télétravail, une attestation sur l’honneur sur la conformité des installations électriques de l’espace de son logement dédié au télétravail.</w:t>
      </w:r>
    </w:p>
    <w:p w14:paraId="4DB22081" w14:textId="77777777" w:rsidR="00291200" w:rsidRDefault="00291200" w:rsidP="00E54528">
      <w:pPr>
        <w:kinsoku w:val="0"/>
        <w:overflowPunct w:val="0"/>
        <w:spacing w:line="255" w:lineRule="exact"/>
        <w:ind w:left="144"/>
        <w:jc w:val="both"/>
        <w:textAlignment w:val="baseline"/>
        <w:rPr>
          <w:rFonts w:asciiTheme="majorHAnsi" w:hAnsiTheme="majorHAnsi" w:cstheme="majorHAnsi"/>
          <w:sz w:val="22"/>
          <w:szCs w:val="22"/>
        </w:rPr>
      </w:pPr>
    </w:p>
    <w:p w14:paraId="4595E09C" w14:textId="5362B97E" w:rsidR="00624541" w:rsidRPr="009656A1" w:rsidRDefault="000340B5" w:rsidP="000340B5">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 xml:space="preserve">Les services techniques pourront à la demande de la direction être amenés à intervenir </w:t>
      </w:r>
      <w:r w:rsidR="00A939F7" w:rsidRPr="009656A1">
        <w:rPr>
          <w:rFonts w:asciiTheme="majorHAnsi" w:hAnsiTheme="majorHAnsi" w:cstheme="majorHAnsi"/>
          <w:sz w:val="22"/>
          <w:szCs w:val="22"/>
        </w:rPr>
        <w:t xml:space="preserve">en support de l’installation des équipements et les membres du </w:t>
      </w:r>
      <w:r w:rsidR="00652BEA">
        <w:rPr>
          <w:rFonts w:asciiTheme="majorHAnsi" w:hAnsiTheme="majorHAnsi" w:cstheme="majorHAnsi"/>
          <w:sz w:val="22"/>
          <w:szCs w:val="22"/>
        </w:rPr>
        <w:t xml:space="preserve">CSSCT </w:t>
      </w:r>
      <w:r w:rsidR="00A939F7" w:rsidRPr="009656A1">
        <w:rPr>
          <w:rFonts w:asciiTheme="majorHAnsi" w:hAnsiTheme="majorHAnsi" w:cstheme="majorHAnsi"/>
          <w:sz w:val="22"/>
          <w:szCs w:val="22"/>
        </w:rPr>
        <w:t>pourront venir vérifier</w:t>
      </w:r>
      <w:r w:rsidR="0087579E">
        <w:rPr>
          <w:rFonts w:asciiTheme="majorHAnsi" w:hAnsiTheme="majorHAnsi" w:cstheme="majorHAnsi"/>
          <w:sz w:val="22"/>
          <w:szCs w:val="22"/>
        </w:rPr>
        <w:t>, avec l’accord du salarié,</w:t>
      </w:r>
      <w:r w:rsidR="00A939F7" w:rsidRPr="009656A1">
        <w:rPr>
          <w:rFonts w:asciiTheme="majorHAnsi" w:hAnsiTheme="majorHAnsi" w:cstheme="majorHAnsi"/>
          <w:sz w:val="22"/>
          <w:szCs w:val="22"/>
        </w:rPr>
        <w:t xml:space="preserve"> la conformité de son environnement de travail</w:t>
      </w:r>
      <w:r w:rsidR="0087579E">
        <w:rPr>
          <w:rFonts w:asciiTheme="majorHAnsi" w:hAnsiTheme="majorHAnsi" w:cstheme="majorHAnsi"/>
          <w:sz w:val="22"/>
          <w:szCs w:val="22"/>
        </w:rPr>
        <w:t>.</w:t>
      </w:r>
    </w:p>
    <w:p w14:paraId="21D6A228" w14:textId="77777777" w:rsidR="00A939F7" w:rsidRDefault="00A939F7" w:rsidP="00E54528">
      <w:pPr>
        <w:kinsoku w:val="0"/>
        <w:overflowPunct w:val="0"/>
        <w:spacing w:line="255" w:lineRule="exact"/>
        <w:ind w:left="144"/>
        <w:jc w:val="both"/>
        <w:textAlignment w:val="baseline"/>
        <w:rPr>
          <w:rFonts w:asciiTheme="majorHAnsi" w:hAnsiTheme="majorHAnsi" w:cstheme="majorHAnsi"/>
          <w:sz w:val="22"/>
          <w:szCs w:val="22"/>
        </w:rPr>
      </w:pPr>
    </w:p>
    <w:p w14:paraId="42179812" w14:textId="77777777" w:rsidR="00A939F7" w:rsidRPr="009656A1" w:rsidRDefault="00A939F7"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En cas de dommage du matériel professionnel ou lors d’un déplacement professionnel sur les heures de travail, la prise en charge des réparations et l’assurance de la société s’appliqueront comme pour tout salarié.</w:t>
      </w:r>
    </w:p>
    <w:p w14:paraId="1E31C594" w14:textId="193F80D5" w:rsidR="006B5587" w:rsidRDefault="006B5587">
      <w:pPr>
        <w:rPr>
          <w:rFonts w:asciiTheme="majorHAnsi" w:hAnsiTheme="majorHAnsi" w:cstheme="majorHAnsi"/>
          <w:sz w:val="22"/>
          <w:szCs w:val="22"/>
        </w:rPr>
      </w:pPr>
      <w:r>
        <w:rPr>
          <w:rFonts w:asciiTheme="majorHAnsi" w:hAnsiTheme="majorHAnsi" w:cstheme="majorHAnsi"/>
          <w:sz w:val="22"/>
          <w:szCs w:val="22"/>
        </w:rPr>
        <w:br w:type="page"/>
      </w:r>
    </w:p>
    <w:p w14:paraId="76758CD7" w14:textId="77777777" w:rsidR="006F0356" w:rsidRPr="009656A1" w:rsidRDefault="006F0356"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lastRenderedPageBreak/>
        <w:t>Le télétravailleur doit ainsi :</w:t>
      </w:r>
    </w:p>
    <w:p w14:paraId="16A8F84A" w14:textId="77777777" w:rsidR="006F0356" w:rsidRPr="009656A1" w:rsidRDefault="006F0356" w:rsidP="00E54528">
      <w:pPr>
        <w:kinsoku w:val="0"/>
        <w:overflowPunct w:val="0"/>
        <w:spacing w:line="255" w:lineRule="exact"/>
        <w:ind w:left="144"/>
        <w:jc w:val="both"/>
        <w:textAlignment w:val="baseline"/>
        <w:rPr>
          <w:rFonts w:asciiTheme="majorHAnsi" w:hAnsiTheme="majorHAnsi" w:cstheme="majorHAnsi"/>
          <w:sz w:val="22"/>
          <w:szCs w:val="22"/>
        </w:rPr>
      </w:pPr>
    </w:p>
    <w:p w14:paraId="6B49DCD0" w14:textId="77777777" w:rsidR="006F0356" w:rsidRPr="007C584B" w:rsidRDefault="006F0356"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Prend</w:t>
      </w:r>
      <w:r w:rsidR="00C978E1" w:rsidRPr="007C584B">
        <w:rPr>
          <w:rFonts w:asciiTheme="majorHAnsi" w:hAnsiTheme="majorHAnsi" w:cstheme="majorHAnsi"/>
          <w:u w:val="none"/>
          <w:lang w:val="fr-FR"/>
        </w:rPr>
        <w:t>re soin des équipements qui lui</w:t>
      </w:r>
      <w:r w:rsidRPr="007C584B">
        <w:rPr>
          <w:rFonts w:asciiTheme="majorHAnsi" w:hAnsiTheme="majorHAnsi" w:cstheme="majorHAnsi"/>
          <w:u w:val="none"/>
          <w:lang w:val="fr-FR"/>
        </w:rPr>
        <w:t xml:space="preserve"> sont confiés</w:t>
      </w:r>
      <w:r w:rsidR="005F0F82" w:rsidRPr="007C584B">
        <w:rPr>
          <w:rFonts w:asciiTheme="majorHAnsi" w:hAnsiTheme="majorHAnsi" w:cstheme="majorHAnsi"/>
          <w:u w:val="none"/>
          <w:lang w:val="fr-FR"/>
        </w:rPr>
        <w:t xml:space="preserve"> </w:t>
      </w:r>
      <w:r w:rsidRPr="007C584B">
        <w:rPr>
          <w:rFonts w:asciiTheme="majorHAnsi" w:hAnsiTheme="majorHAnsi" w:cstheme="majorHAnsi"/>
          <w:u w:val="none"/>
          <w:lang w:val="fr-FR"/>
        </w:rPr>
        <w:t>;</w:t>
      </w:r>
    </w:p>
    <w:p w14:paraId="0BA8FEAB" w14:textId="77777777" w:rsidR="006F0356" w:rsidRPr="007C584B" w:rsidRDefault="005F0F82"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Aviser immédiatement l’entreprise en cas de panne ou de mauvais fonctionnement de ceux-ci ;</w:t>
      </w:r>
    </w:p>
    <w:p w14:paraId="6D3E9732" w14:textId="77777777" w:rsidR="005F0F82" w:rsidRPr="007C584B" w:rsidRDefault="005F0F82" w:rsidP="00496497">
      <w:pPr>
        <w:pStyle w:val="Paragraphedeliste"/>
        <w:rPr>
          <w:rFonts w:asciiTheme="majorHAnsi" w:hAnsiTheme="majorHAnsi" w:cstheme="majorHAnsi"/>
          <w:u w:val="none"/>
          <w:lang w:val="fr-FR"/>
        </w:rPr>
      </w:pPr>
      <w:r w:rsidRPr="007C584B">
        <w:rPr>
          <w:rFonts w:asciiTheme="majorHAnsi" w:hAnsiTheme="majorHAnsi" w:cstheme="majorHAnsi"/>
          <w:u w:val="none"/>
          <w:lang w:val="fr-FR"/>
        </w:rPr>
        <w:t>Se conformer aux règles relatives à la protection des données utilisées et traitées à des fins professionnelles et aux restrictions à l’usage des équipements et outils informatiques (internet en particulier) exigés par l’employeur ;</w:t>
      </w:r>
    </w:p>
    <w:p w14:paraId="153B5865" w14:textId="77777777" w:rsidR="00CD65D7" w:rsidRPr="003A6E53" w:rsidRDefault="005F0F82" w:rsidP="0076477F">
      <w:pPr>
        <w:pStyle w:val="Paragraphedeliste"/>
        <w:rPr>
          <w:rFonts w:asciiTheme="majorHAnsi" w:hAnsiTheme="majorHAnsi" w:cstheme="majorHAnsi"/>
          <w:lang w:val="fr-FR"/>
        </w:rPr>
      </w:pPr>
      <w:r w:rsidRPr="003A6E53">
        <w:rPr>
          <w:rFonts w:asciiTheme="majorHAnsi" w:eastAsiaTheme="minorHAnsi" w:hAnsiTheme="majorHAnsi" w:cstheme="majorHAnsi"/>
          <w:u w:val="none"/>
          <w:lang w:val="fr-FR"/>
        </w:rPr>
        <w:t>Respecter et appliquer les politiques de l’entreprise en matière de santé et de sécurité</w:t>
      </w:r>
      <w:r w:rsidR="00D55571" w:rsidRPr="003A6E53">
        <w:rPr>
          <w:rFonts w:asciiTheme="majorHAnsi" w:eastAsiaTheme="minorHAnsi" w:hAnsiTheme="majorHAnsi" w:cstheme="majorHAnsi"/>
          <w:lang w:val="fr-FR"/>
        </w:rPr>
        <w:t xml:space="preserve"> et </w:t>
      </w:r>
      <w:r w:rsidR="00D55571" w:rsidRPr="003A6E53">
        <w:rPr>
          <w:rFonts w:asciiTheme="majorHAnsi" w:hAnsiTheme="majorHAnsi" w:cstheme="majorHAnsi"/>
          <w:u w:val="none"/>
          <w:lang w:val="fr-FR"/>
        </w:rPr>
        <w:t>u</w:t>
      </w:r>
      <w:r w:rsidR="00CD65D7" w:rsidRPr="003A6E53">
        <w:rPr>
          <w:rFonts w:asciiTheme="majorHAnsi" w:hAnsiTheme="majorHAnsi" w:cstheme="majorHAnsi"/>
          <w:u w:val="none"/>
          <w:lang w:val="fr-FR"/>
        </w:rPr>
        <w:t>tiliser le matériel</w:t>
      </w:r>
      <w:r w:rsidR="00CD65D7" w:rsidRPr="005821DC">
        <w:rPr>
          <w:rFonts w:asciiTheme="majorHAnsi" w:hAnsiTheme="majorHAnsi" w:cstheme="majorHAnsi"/>
          <w:u w:val="none"/>
          <w:lang w:val="fr-FR"/>
        </w:rPr>
        <w:t xml:space="preserve"> </w:t>
      </w:r>
      <w:r w:rsidR="00CD65D7" w:rsidRPr="003A6E53">
        <w:rPr>
          <w:rFonts w:asciiTheme="majorHAnsi" w:hAnsiTheme="majorHAnsi" w:cstheme="majorHAnsi"/>
          <w:u w:val="none"/>
          <w:lang w:val="fr-FR"/>
        </w:rPr>
        <w:t xml:space="preserve">informatique et téléphonique fourni par l’entreprise dans le cadre </w:t>
      </w:r>
      <w:r w:rsidR="00CD65D7" w:rsidRPr="003A6E53">
        <w:rPr>
          <w:rFonts w:asciiTheme="majorHAnsi" w:hAnsiTheme="majorHAnsi" w:cstheme="majorHAnsi"/>
          <w:b/>
          <w:u w:val="none"/>
          <w:lang w:val="fr-FR"/>
        </w:rPr>
        <w:t>strictement</w:t>
      </w:r>
      <w:r w:rsidR="00CD65D7" w:rsidRPr="003A6E53">
        <w:rPr>
          <w:rFonts w:asciiTheme="majorHAnsi" w:hAnsiTheme="majorHAnsi" w:cstheme="majorHAnsi"/>
          <w:u w:val="none"/>
          <w:lang w:val="fr-FR"/>
        </w:rPr>
        <w:t xml:space="preserve"> professionnel à l’exclusion de toute utilisation à titre personnel et/ou familial</w:t>
      </w:r>
      <w:r w:rsidR="00CF54A3" w:rsidRPr="003A6E53">
        <w:rPr>
          <w:rFonts w:asciiTheme="majorHAnsi" w:hAnsiTheme="majorHAnsi" w:cstheme="majorHAnsi"/>
          <w:u w:val="none"/>
          <w:lang w:val="fr-FR"/>
        </w:rPr>
        <w:t>,</w:t>
      </w:r>
    </w:p>
    <w:p w14:paraId="20BADEA7" w14:textId="77777777" w:rsidR="00CF54A3" w:rsidRPr="003A6E53" w:rsidRDefault="00CF54A3" w:rsidP="0076477F">
      <w:pPr>
        <w:pStyle w:val="Paragraphedeliste"/>
        <w:rPr>
          <w:rFonts w:asciiTheme="majorHAnsi" w:hAnsiTheme="majorHAnsi" w:cstheme="majorHAnsi"/>
          <w:lang w:val="fr-FR"/>
        </w:rPr>
      </w:pPr>
      <w:r w:rsidRPr="003A6E53">
        <w:rPr>
          <w:rFonts w:asciiTheme="majorHAnsi" w:hAnsiTheme="majorHAnsi" w:cstheme="majorHAnsi"/>
          <w:u w:val="none"/>
          <w:lang w:val="fr-FR"/>
        </w:rPr>
        <w:t>Signer et respecter les dispositions de la Charte informatique de l’entreprise.</w:t>
      </w:r>
    </w:p>
    <w:p w14:paraId="3BFC7CD8" w14:textId="77777777" w:rsidR="00CD65D7" w:rsidRPr="009656A1" w:rsidRDefault="00CD65D7" w:rsidP="00E54528">
      <w:pPr>
        <w:kinsoku w:val="0"/>
        <w:overflowPunct w:val="0"/>
        <w:spacing w:line="255" w:lineRule="exact"/>
        <w:ind w:left="144"/>
        <w:jc w:val="both"/>
        <w:textAlignment w:val="baseline"/>
        <w:rPr>
          <w:rFonts w:asciiTheme="majorHAnsi" w:hAnsiTheme="majorHAnsi" w:cstheme="majorHAnsi"/>
          <w:sz w:val="22"/>
          <w:szCs w:val="22"/>
        </w:rPr>
      </w:pPr>
    </w:p>
    <w:p w14:paraId="604E2B94" w14:textId="77777777" w:rsidR="00A939F7" w:rsidRPr="009656A1" w:rsidRDefault="00AE4BAF"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Le lieu de télétravail concerne </w:t>
      </w:r>
      <w:r w:rsidR="006577F9" w:rsidRPr="009656A1">
        <w:rPr>
          <w:rFonts w:asciiTheme="majorHAnsi" w:hAnsiTheme="majorHAnsi" w:cstheme="majorHAnsi"/>
          <w:sz w:val="22"/>
          <w:szCs w:val="22"/>
        </w:rPr>
        <w:t xml:space="preserve">le domicile du salarié, tel qu’indiqué sur son bulletin de salaire. Il sera demandé à chaque salarié de fournir une attestation d’assurance de son </w:t>
      </w:r>
      <w:r w:rsidR="006577F9" w:rsidRPr="000D2432">
        <w:rPr>
          <w:rFonts w:asciiTheme="majorHAnsi" w:hAnsiTheme="majorHAnsi" w:cstheme="majorHAnsi"/>
          <w:sz w:val="22"/>
          <w:szCs w:val="22"/>
        </w:rPr>
        <w:t>domicile</w:t>
      </w:r>
      <w:r w:rsidR="00AF5696" w:rsidRPr="000D2432">
        <w:rPr>
          <w:rFonts w:asciiTheme="majorHAnsi" w:hAnsiTheme="majorHAnsi" w:cstheme="majorHAnsi"/>
          <w:sz w:val="22"/>
          <w:szCs w:val="22"/>
        </w:rPr>
        <w:t xml:space="preserve"> précisant que l’assureur prend en charge le risque télétravail</w:t>
      </w:r>
      <w:r w:rsidR="006577F9" w:rsidRPr="000D2432">
        <w:rPr>
          <w:rFonts w:asciiTheme="majorHAnsi" w:hAnsiTheme="majorHAnsi" w:cstheme="majorHAnsi"/>
          <w:sz w:val="22"/>
          <w:szCs w:val="22"/>
        </w:rPr>
        <w:t>. En cas de changement de domicile, le salarié devra en informer la Direction des Ressources Humaines et communiquer les nouveaux documents relatifs à l’assurance. Le télétravailleur</w:t>
      </w:r>
      <w:r w:rsidR="006577F9" w:rsidRPr="009656A1">
        <w:rPr>
          <w:rFonts w:asciiTheme="majorHAnsi" w:hAnsiTheme="majorHAnsi" w:cstheme="majorHAnsi"/>
          <w:sz w:val="22"/>
          <w:szCs w:val="22"/>
        </w:rPr>
        <w:t xml:space="preserve"> s’engage à déclarer à son assurance sa situation de télétravail ainsi que sa fréquence.</w:t>
      </w:r>
    </w:p>
    <w:p w14:paraId="31EAC70D"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p>
    <w:p w14:paraId="16E301FC"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salarié est soumis aux mêmes obligations professionnelles et de secret professionnel que celles indiquées dans son contrat de travail.</w:t>
      </w:r>
    </w:p>
    <w:p w14:paraId="1DCFE63C"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p>
    <w:p w14:paraId="4BC03C6D" w14:textId="77777777" w:rsidR="00F636F3" w:rsidRPr="009656A1" w:rsidRDefault="00F636F3" w:rsidP="00E54528">
      <w:pPr>
        <w:kinsoku w:val="0"/>
        <w:overflowPunct w:val="0"/>
        <w:spacing w:line="255" w:lineRule="exact"/>
        <w:ind w:left="144"/>
        <w:jc w:val="both"/>
        <w:textAlignment w:val="baseline"/>
        <w:rPr>
          <w:rFonts w:asciiTheme="majorHAnsi" w:hAnsiTheme="majorHAnsi" w:cstheme="majorHAnsi"/>
          <w:sz w:val="22"/>
          <w:szCs w:val="22"/>
        </w:rPr>
      </w:pPr>
    </w:p>
    <w:p w14:paraId="28DAF705"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b/>
          <w:sz w:val="22"/>
          <w:szCs w:val="22"/>
          <w:u w:val="single"/>
        </w:rPr>
      </w:pPr>
      <w:r w:rsidRPr="009656A1">
        <w:rPr>
          <w:rFonts w:asciiTheme="majorHAnsi" w:hAnsiTheme="majorHAnsi" w:cstheme="majorHAnsi"/>
          <w:b/>
          <w:sz w:val="22"/>
          <w:szCs w:val="22"/>
          <w:u w:val="single"/>
        </w:rPr>
        <w:t>4.3 Conditions d’emploi et droits collectifs</w:t>
      </w:r>
    </w:p>
    <w:p w14:paraId="734330FD"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p>
    <w:p w14:paraId="73BB4042"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passage au télétravail ne modifie en rien le contenu et les objectifs du poste du télétravailleur. Le responsable hiérarchique devra veiller à ne pas modifier la charge de travail.</w:t>
      </w:r>
    </w:p>
    <w:p w14:paraId="719D28F9" w14:textId="77777777" w:rsidR="000340B5" w:rsidRDefault="000340B5" w:rsidP="00E54528">
      <w:pPr>
        <w:kinsoku w:val="0"/>
        <w:overflowPunct w:val="0"/>
        <w:spacing w:line="255" w:lineRule="exact"/>
        <w:ind w:left="144"/>
        <w:jc w:val="both"/>
        <w:textAlignment w:val="baseline"/>
        <w:rPr>
          <w:rFonts w:asciiTheme="majorHAnsi" w:hAnsiTheme="majorHAnsi" w:cstheme="majorHAnsi"/>
          <w:sz w:val="22"/>
          <w:szCs w:val="22"/>
        </w:rPr>
      </w:pPr>
    </w:p>
    <w:p w14:paraId="3539C22F"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salarié travaillant à domicile disposera du même accès à la formation et aux possibilités d’évolution que les salariés travai</w:t>
      </w:r>
      <w:r w:rsidR="00F10863" w:rsidRPr="009656A1">
        <w:rPr>
          <w:rFonts w:asciiTheme="majorHAnsi" w:hAnsiTheme="majorHAnsi" w:cstheme="majorHAnsi"/>
          <w:sz w:val="22"/>
          <w:szCs w:val="22"/>
        </w:rPr>
        <w:t>llant en permanence sur le site de l’entreprise. L’évaluation et la gestion de carrière se feront par les mêmes processus que ceux pratiqués pour les autres salariés.</w:t>
      </w:r>
    </w:p>
    <w:p w14:paraId="03DB43F1" w14:textId="77777777" w:rsidR="00F10863" w:rsidRPr="009656A1" w:rsidRDefault="00F10863" w:rsidP="00E54528">
      <w:pPr>
        <w:kinsoku w:val="0"/>
        <w:overflowPunct w:val="0"/>
        <w:spacing w:line="255" w:lineRule="exact"/>
        <w:ind w:left="144"/>
        <w:jc w:val="both"/>
        <w:textAlignment w:val="baseline"/>
        <w:rPr>
          <w:rFonts w:asciiTheme="majorHAnsi" w:hAnsiTheme="majorHAnsi" w:cstheme="majorHAnsi"/>
          <w:sz w:val="22"/>
          <w:szCs w:val="22"/>
        </w:rPr>
      </w:pPr>
    </w:p>
    <w:p w14:paraId="0DCA373E" w14:textId="77777777" w:rsidR="00F10863" w:rsidRPr="009656A1" w:rsidRDefault="00F10863"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Le télétravailleur bénéficiera des mêmes droits collectifs que les salariés qui travaillent en permanence sur le site de l’entreprise. Il bénéficie notamment des mêmes condi</w:t>
      </w:r>
      <w:r w:rsidR="000340B5">
        <w:rPr>
          <w:rFonts w:asciiTheme="majorHAnsi" w:hAnsiTheme="majorHAnsi" w:cstheme="majorHAnsi"/>
          <w:sz w:val="22"/>
          <w:szCs w:val="22"/>
        </w:rPr>
        <w:t>tions de participation et d’éligib</w:t>
      </w:r>
      <w:r w:rsidRPr="009656A1">
        <w:rPr>
          <w:rFonts w:asciiTheme="majorHAnsi" w:hAnsiTheme="majorHAnsi" w:cstheme="majorHAnsi"/>
          <w:sz w:val="22"/>
          <w:szCs w:val="22"/>
        </w:rPr>
        <w:t>ilité aux élections des instances représentatives du personnel.</w:t>
      </w:r>
    </w:p>
    <w:p w14:paraId="21B5EBF7" w14:textId="77777777" w:rsidR="006577F9" w:rsidRDefault="006577F9" w:rsidP="00E54528">
      <w:pPr>
        <w:kinsoku w:val="0"/>
        <w:overflowPunct w:val="0"/>
        <w:spacing w:line="255" w:lineRule="exact"/>
        <w:ind w:left="144"/>
        <w:jc w:val="both"/>
        <w:textAlignment w:val="baseline"/>
        <w:rPr>
          <w:rFonts w:asciiTheme="majorHAnsi" w:hAnsiTheme="majorHAnsi" w:cstheme="majorHAnsi"/>
          <w:sz w:val="22"/>
          <w:szCs w:val="22"/>
        </w:rPr>
      </w:pPr>
      <w:bookmarkStart w:id="4" w:name="_Hlk519243549"/>
    </w:p>
    <w:p w14:paraId="5B2A1D2C" w14:textId="77777777" w:rsidR="00D55571" w:rsidRPr="009656A1" w:rsidRDefault="00D55571" w:rsidP="00E54528">
      <w:pPr>
        <w:kinsoku w:val="0"/>
        <w:overflowPunct w:val="0"/>
        <w:spacing w:line="255" w:lineRule="exact"/>
        <w:ind w:left="144"/>
        <w:jc w:val="both"/>
        <w:textAlignment w:val="baseline"/>
        <w:rPr>
          <w:rFonts w:asciiTheme="majorHAnsi" w:hAnsiTheme="majorHAnsi" w:cstheme="majorHAnsi"/>
          <w:sz w:val="22"/>
          <w:szCs w:val="22"/>
        </w:rPr>
      </w:pPr>
    </w:p>
    <w:p w14:paraId="79AE14E5" w14:textId="77777777" w:rsidR="006577F9" w:rsidRPr="009656A1" w:rsidRDefault="0063377B" w:rsidP="006577F9">
      <w:pPr>
        <w:kinsoku w:val="0"/>
        <w:overflowPunct w:val="0"/>
        <w:spacing w:line="255" w:lineRule="exact"/>
        <w:ind w:left="144"/>
        <w:jc w:val="both"/>
        <w:textAlignment w:val="baseline"/>
        <w:rPr>
          <w:rFonts w:asciiTheme="majorHAnsi" w:hAnsiTheme="majorHAnsi" w:cstheme="majorHAnsi"/>
          <w:b/>
          <w:sz w:val="22"/>
          <w:szCs w:val="22"/>
          <w:u w:val="single"/>
        </w:rPr>
      </w:pPr>
      <w:r w:rsidRPr="009656A1">
        <w:rPr>
          <w:rFonts w:asciiTheme="majorHAnsi" w:hAnsiTheme="majorHAnsi" w:cstheme="majorHAnsi"/>
          <w:b/>
          <w:sz w:val="22"/>
          <w:szCs w:val="22"/>
          <w:u w:val="single"/>
        </w:rPr>
        <w:t>4.4</w:t>
      </w:r>
      <w:r w:rsidR="006577F9" w:rsidRPr="009656A1">
        <w:rPr>
          <w:rFonts w:asciiTheme="majorHAnsi" w:hAnsiTheme="majorHAnsi" w:cstheme="majorHAnsi"/>
          <w:b/>
          <w:sz w:val="22"/>
          <w:szCs w:val="22"/>
          <w:u w:val="single"/>
        </w:rPr>
        <w:t xml:space="preserve"> Organisation du temps de télétravail</w:t>
      </w:r>
    </w:p>
    <w:p w14:paraId="26649552" w14:textId="77777777" w:rsidR="006577F9" w:rsidRPr="009656A1" w:rsidRDefault="006577F9" w:rsidP="00E54528">
      <w:pPr>
        <w:kinsoku w:val="0"/>
        <w:overflowPunct w:val="0"/>
        <w:spacing w:line="255" w:lineRule="exact"/>
        <w:ind w:left="144"/>
        <w:jc w:val="both"/>
        <w:textAlignment w:val="baseline"/>
        <w:rPr>
          <w:rFonts w:asciiTheme="majorHAnsi" w:hAnsiTheme="majorHAnsi" w:cstheme="majorHAnsi"/>
          <w:sz w:val="22"/>
          <w:szCs w:val="22"/>
        </w:rPr>
      </w:pPr>
    </w:p>
    <w:p w14:paraId="7BC135A4" w14:textId="77777777" w:rsidR="00AE0237" w:rsidRPr="001A3578" w:rsidRDefault="00F10863" w:rsidP="00E54528">
      <w:pPr>
        <w:kinsoku w:val="0"/>
        <w:overflowPunct w:val="0"/>
        <w:spacing w:line="255" w:lineRule="exact"/>
        <w:ind w:left="144"/>
        <w:jc w:val="both"/>
        <w:textAlignment w:val="baseline"/>
        <w:rPr>
          <w:rFonts w:asciiTheme="majorHAnsi" w:hAnsiTheme="majorHAnsi" w:cstheme="majorHAnsi"/>
          <w:sz w:val="22"/>
          <w:szCs w:val="22"/>
        </w:rPr>
      </w:pPr>
      <w:r w:rsidRPr="001A3578">
        <w:rPr>
          <w:rFonts w:asciiTheme="majorHAnsi" w:hAnsiTheme="majorHAnsi" w:cstheme="majorHAnsi"/>
          <w:sz w:val="22"/>
          <w:szCs w:val="22"/>
        </w:rPr>
        <w:t>Le responsable hiérarchique du télétravailleur est responsable de la planification des activités de son équipe. Le télétravail s’organise dans le respect de la durée et de l’organisation du travail en vigueur dans l’entreprise.</w:t>
      </w:r>
    </w:p>
    <w:p w14:paraId="3E33C007" w14:textId="77777777" w:rsidR="00F10863" w:rsidRPr="001A3578" w:rsidRDefault="00F10863" w:rsidP="00E54528">
      <w:pPr>
        <w:kinsoku w:val="0"/>
        <w:overflowPunct w:val="0"/>
        <w:spacing w:line="255" w:lineRule="exact"/>
        <w:ind w:left="144"/>
        <w:jc w:val="both"/>
        <w:textAlignment w:val="baseline"/>
        <w:rPr>
          <w:rFonts w:asciiTheme="majorHAnsi" w:hAnsiTheme="majorHAnsi" w:cstheme="majorHAnsi"/>
          <w:sz w:val="22"/>
          <w:szCs w:val="22"/>
        </w:rPr>
      </w:pPr>
    </w:p>
    <w:bookmarkEnd w:id="4"/>
    <w:p w14:paraId="625A924D" w14:textId="642A8AEF" w:rsidR="00F636F3" w:rsidRDefault="00C62028" w:rsidP="00EB5DB8">
      <w:pPr>
        <w:pStyle w:val="Paragraphedeliste"/>
        <w:jc w:val="left"/>
        <w:rPr>
          <w:rFonts w:asciiTheme="majorHAnsi" w:hAnsiTheme="majorHAnsi" w:cstheme="majorHAnsi"/>
          <w:u w:val="none"/>
          <w:lang w:val="fr-FR"/>
        </w:rPr>
      </w:pPr>
      <w:r w:rsidRPr="0076477F">
        <w:rPr>
          <w:rFonts w:asciiTheme="majorHAnsi" w:hAnsiTheme="majorHAnsi" w:cstheme="majorHAnsi"/>
          <w:lang w:val="fr-FR"/>
        </w:rPr>
        <w:t>Nombre de jours télétravaillés</w:t>
      </w:r>
      <w:r w:rsidRPr="007C584B">
        <w:rPr>
          <w:rFonts w:asciiTheme="majorHAnsi" w:hAnsiTheme="majorHAnsi" w:cstheme="majorHAnsi"/>
          <w:u w:val="none"/>
          <w:lang w:val="fr-FR"/>
        </w:rPr>
        <w:t xml:space="preserve"> </w:t>
      </w:r>
      <w:r w:rsidR="00F10863" w:rsidRPr="007C584B">
        <w:rPr>
          <w:rFonts w:asciiTheme="majorHAnsi" w:hAnsiTheme="majorHAnsi" w:cstheme="majorHAnsi"/>
          <w:u w:val="none"/>
          <w:lang w:val="fr-FR"/>
        </w:rPr>
        <w:br/>
      </w:r>
      <w:r w:rsidR="00F10863" w:rsidRPr="007C584B">
        <w:rPr>
          <w:rFonts w:asciiTheme="majorHAnsi" w:hAnsiTheme="majorHAnsi" w:cstheme="majorHAnsi"/>
          <w:u w:val="none"/>
          <w:lang w:val="fr-FR"/>
        </w:rPr>
        <w:br/>
        <w:t>Le nombre de jours télétr</w:t>
      </w:r>
      <w:r w:rsidR="00F636F3" w:rsidRPr="007C584B">
        <w:rPr>
          <w:rFonts w:asciiTheme="majorHAnsi" w:hAnsiTheme="majorHAnsi" w:cstheme="majorHAnsi"/>
          <w:u w:val="none"/>
          <w:lang w:val="fr-FR"/>
        </w:rPr>
        <w:t xml:space="preserve">availlés s’organise sur le mois. Il est plafonné à </w:t>
      </w:r>
      <w:r w:rsidR="00140269">
        <w:rPr>
          <w:rFonts w:asciiTheme="majorHAnsi" w:hAnsiTheme="majorHAnsi" w:cstheme="majorHAnsi"/>
          <w:u w:val="none"/>
          <w:lang w:val="fr-FR"/>
        </w:rPr>
        <w:t>un</w:t>
      </w:r>
      <w:r w:rsidR="00F636F3" w:rsidRPr="007C584B">
        <w:rPr>
          <w:rFonts w:asciiTheme="majorHAnsi" w:hAnsiTheme="majorHAnsi" w:cstheme="majorHAnsi"/>
          <w:u w:val="none"/>
          <w:lang w:val="fr-FR"/>
        </w:rPr>
        <w:t xml:space="preserve"> jour par semaine. Le choix de ce jour se faisant en concertation entre le demandeur et son responsable hiérarchique. Le salarié peut faire une demande de télétravail allant d’un jour par mois à </w:t>
      </w:r>
      <w:r w:rsidR="00140269">
        <w:rPr>
          <w:rFonts w:asciiTheme="majorHAnsi" w:hAnsiTheme="majorHAnsi" w:cstheme="majorHAnsi"/>
          <w:u w:val="none"/>
          <w:lang w:val="fr-FR"/>
        </w:rPr>
        <w:t>un jour</w:t>
      </w:r>
      <w:r w:rsidR="00F636F3" w:rsidRPr="007C584B">
        <w:rPr>
          <w:rFonts w:asciiTheme="majorHAnsi" w:hAnsiTheme="majorHAnsi" w:cstheme="majorHAnsi"/>
          <w:u w:val="none"/>
          <w:lang w:val="fr-FR"/>
        </w:rPr>
        <w:t xml:space="preserve"> maximum par semaine. </w:t>
      </w:r>
    </w:p>
    <w:p w14:paraId="4F20E637" w14:textId="4B471984" w:rsidR="00F77F46" w:rsidRDefault="00F77F46" w:rsidP="00F77F46">
      <w:pPr>
        <w:rPr>
          <w:rFonts w:asciiTheme="majorHAnsi" w:hAnsiTheme="majorHAnsi" w:cstheme="majorHAnsi"/>
        </w:rPr>
      </w:pPr>
    </w:p>
    <w:p w14:paraId="01AAC449" w14:textId="77777777" w:rsidR="00F77F46" w:rsidRPr="00F77F46" w:rsidRDefault="00F77F46" w:rsidP="00F77F46">
      <w:pPr>
        <w:rPr>
          <w:rFonts w:asciiTheme="majorHAnsi" w:hAnsiTheme="majorHAnsi" w:cstheme="majorHAnsi"/>
        </w:rPr>
      </w:pPr>
    </w:p>
    <w:p w14:paraId="47AB71EF" w14:textId="77777777" w:rsidR="00F10863" w:rsidRPr="001A3578" w:rsidRDefault="00F10863" w:rsidP="00496497">
      <w:pPr>
        <w:ind w:left="864"/>
        <w:rPr>
          <w:rFonts w:asciiTheme="majorHAnsi" w:hAnsiTheme="majorHAnsi" w:cstheme="majorHAnsi"/>
          <w:sz w:val="22"/>
          <w:szCs w:val="22"/>
        </w:rPr>
      </w:pPr>
    </w:p>
    <w:p w14:paraId="173EAF20" w14:textId="77777777" w:rsidR="000A5522" w:rsidRDefault="00C62028" w:rsidP="000A5522">
      <w:pPr>
        <w:pStyle w:val="Paragraphedeliste"/>
        <w:jc w:val="left"/>
        <w:rPr>
          <w:rFonts w:asciiTheme="majorHAnsi" w:hAnsiTheme="majorHAnsi" w:cstheme="majorHAnsi"/>
          <w:u w:val="none"/>
          <w:lang w:val="fr-FR"/>
        </w:rPr>
      </w:pPr>
      <w:r w:rsidRPr="0076477F">
        <w:rPr>
          <w:rFonts w:asciiTheme="majorHAnsi" w:hAnsiTheme="majorHAnsi" w:cstheme="majorHAnsi"/>
          <w:lang w:val="fr-FR"/>
        </w:rPr>
        <w:lastRenderedPageBreak/>
        <w:t>Organisation du travail sur le mois</w:t>
      </w:r>
      <w:r w:rsidRPr="007C584B">
        <w:rPr>
          <w:rFonts w:asciiTheme="majorHAnsi" w:hAnsiTheme="majorHAnsi" w:cstheme="majorHAnsi"/>
          <w:u w:val="none"/>
          <w:lang w:val="fr-FR"/>
        </w:rPr>
        <w:t> </w:t>
      </w:r>
      <w:r w:rsidRPr="007C584B">
        <w:rPr>
          <w:rFonts w:asciiTheme="majorHAnsi" w:hAnsiTheme="majorHAnsi" w:cstheme="majorHAnsi"/>
          <w:u w:val="none"/>
          <w:lang w:val="fr-FR"/>
        </w:rPr>
        <w:br/>
      </w:r>
      <w:r w:rsidRPr="007C584B">
        <w:rPr>
          <w:rFonts w:asciiTheme="majorHAnsi" w:hAnsiTheme="majorHAnsi" w:cstheme="majorHAnsi"/>
          <w:u w:val="none"/>
          <w:lang w:val="fr-FR"/>
        </w:rPr>
        <w:br/>
        <w:t>Les jours télétravaillés seront définis d’un commun accord entre le salarié et son responsable hiérarchique figureront dans l’avenant au contrat de travail.</w:t>
      </w:r>
      <w:r w:rsidRPr="007C584B">
        <w:rPr>
          <w:rFonts w:asciiTheme="majorHAnsi" w:hAnsiTheme="majorHAnsi" w:cstheme="majorHAnsi"/>
          <w:u w:val="none"/>
          <w:lang w:val="fr-FR"/>
        </w:rPr>
        <w:br/>
        <w:t xml:space="preserve">Afin de préserver une certaine souplesse dans l’organisation, si pour des raisons professionnelles ou personnelles, le(s) jour(s) prévu(s) </w:t>
      </w:r>
      <w:r w:rsidR="00526ABE" w:rsidRPr="007C584B">
        <w:rPr>
          <w:rFonts w:asciiTheme="majorHAnsi" w:hAnsiTheme="majorHAnsi" w:cstheme="majorHAnsi"/>
          <w:u w:val="none"/>
          <w:lang w:val="fr-FR"/>
        </w:rPr>
        <w:t>télétravaillé(s) ne pouvaient l’être, le salarié aura la possibilité de reporter ce(s) jour(s) sur l’une des semaines restantes du mois</w:t>
      </w:r>
      <w:r w:rsidR="00F636F3" w:rsidRPr="007C584B">
        <w:rPr>
          <w:rFonts w:asciiTheme="majorHAnsi" w:hAnsiTheme="majorHAnsi" w:cstheme="majorHAnsi"/>
          <w:u w:val="none"/>
          <w:lang w:val="fr-FR"/>
        </w:rPr>
        <w:t xml:space="preserve"> en cours, tout en respectant une</w:t>
      </w:r>
      <w:r w:rsidR="00526ABE" w:rsidRPr="007C584B">
        <w:rPr>
          <w:rFonts w:asciiTheme="majorHAnsi" w:hAnsiTheme="majorHAnsi" w:cstheme="majorHAnsi"/>
          <w:u w:val="none"/>
          <w:lang w:val="fr-FR"/>
        </w:rPr>
        <w:t xml:space="preserve"> règle de présence minimum sur site de 2 jours par semaine – en cas de</w:t>
      </w:r>
      <w:r w:rsidR="004D53D0">
        <w:rPr>
          <w:rFonts w:asciiTheme="majorHAnsi" w:hAnsiTheme="majorHAnsi" w:cstheme="majorHAnsi"/>
          <w:u w:val="none"/>
          <w:lang w:val="fr-FR"/>
        </w:rPr>
        <w:t xml:space="preserve"> circonstances exceptionnelles (</w:t>
      </w:r>
      <w:r w:rsidR="00526ABE" w:rsidRPr="007C584B">
        <w:rPr>
          <w:rFonts w:asciiTheme="majorHAnsi" w:hAnsiTheme="majorHAnsi" w:cstheme="majorHAnsi"/>
          <w:u w:val="none"/>
          <w:lang w:val="fr-FR"/>
        </w:rPr>
        <w:t>entreprise et</w:t>
      </w:r>
      <w:r w:rsidR="004D53D0">
        <w:rPr>
          <w:rFonts w:asciiTheme="majorHAnsi" w:hAnsiTheme="majorHAnsi" w:cstheme="majorHAnsi"/>
          <w:u w:val="none"/>
          <w:lang w:val="fr-FR"/>
        </w:rPr>
        <w:t>/ou</w:t>
      </w:r>
      <w:r w:rsidR="00526ABE" w:rsidRPr="007C584B">
        <w:rPr>
          <w:rFonts w:asciiTheme="majorHAnsi" w:hAnsiTheme="majorHAnsi" w:cstheme="majorHAnsi"/>
          <w:u w:val="none"/>
          <w:lang w:val="fr-FR"/>
        </w:rPr>
        <w:t xml:space="preserve"> personnelles</w:t>
      </w:r>
      <w:r w:rsidR="004D53D0">
        <w:rPr>
          <w:rFonts w:asciiTheme="majorHAnsi" w:hAnsiTheme="majorHAnsi" w:cstheme="majorHAnsi"/>
          <w:u w:val="none"/>
          <w:lang w:val="fr-FR"/>
        </w:rPr>
        <w:t>)</w:t>
      </w:r>
      <w:r w:rsidR="00526ABE" w:rsidRPr="007C584B">
        <w:rPr>
          <w:rFonts w:asciiTheme="majorHAnsi" w:hAnsiTheme="majorHAnsi" w:cstheme="majorHAnsi"/>
          <w:u w:val="none"/>
          <w:lang w:val="fr-FR"/>
        </w:rPr>
        <w:t>, ces délais peuvent être raccourcis, une souplesse d’aménagement horaire étant attendu</w:t>
      </w:r>
      <w:r w:rsidR="0027291B" w:rsidRPr="007C584B">
        <w:rPr>
          <w:rFonts w:asciiTheme="majorHAnsi" w:hAnsiTheme="majorHAnsi" w:cstheme="majorHAnsi"/>
          <w:u w:val="none"/>
          <w:lang w:val="fr-FR"/>
        </w:rPr>
        <w:t>e</w:t>
      </w:r>
      <w:r w:rsidR="00526ABE" w:rsidRPr="007C584B">
        <w:rPr>
          <w:rFonts w:asciiTheme="majorHAnsi" w:hAnsiTheme="majorHAnsi" w:cstheme="majorHAnsi"/>
          <w:u w:val="none"/>
          <w:lang w:val="fr-FR"/>
        </w:rPr>
        <w:t xml:space="preserve"> par chacune des parties.</w:t>
      </w:r>
    </w:p>
    <w:p w14:paraId="5AD1152C" w14:textId="77777777" w:rsidR="000A5522" w:rsidRPr="000A5522" w:rsidRDefault="000A5522" w:rsidP="000A5522">
      <w:pPr>
        <w:pStyle w:val="Paragraphedeliste"/>
        <w:numPr>
          <w:ilvl w:val="0"/>
          <w:numId w:val="0"/>
        </w:numPr>
        <w:ind w:left="864"/>
        <w:rPr>
          <w:rFonts w:asciiTheme="majorHAnsi" w:hAnsiTheme="majorHAnsi" w:cstheme="majorHAnsi"/>
          <w:u w:val="none"/>
          <w:lang w:val="fr-FR"/>
        </w:rPr>
      </w:pPr>
    </w:p>
    <w:p w14:paraId="22261BD1" w14:textId="77777777" w:rsidR="000A5522" w:rsidRDefault="000A5522" w:rsidP="000A5522">
      <w:pPr>
        <w:pStyle w:val="Paragraphedeliste"/>
        <w:numPr>
          <w:ilvl w:val="0"/>
          <w:numId w:val="0"/>
        </w:numPr>
        <w:ind w:left="864"/>
        <w:jc w:val="left"/>
        <w:rPr>
          <w:rFonts w:asciiTheme="majorHAnsi" w:hAnsiTheme="majorHAnsi" w:cstheme="majorHAnsi"/>
          <w:u w:val="none"/>
          <w:lang w:val="fr-FR"/>
        </w:rPr>
      </w:pPr>
    </w:p>
    <w:p w14:paraId="2B05EACF" w14:textId="77777777" w:rsidR="000A5522" w:rsidRDefault="000A5522" w:rsidP="00AD198F">
      <w:pPr>
        <w:pStyle w:val="Paragraphedeliste"/>
        <w:numPr>
          <w:ilvl w:val="0"/>
          <w:numId w:val="0"/>
        </w:numPr>
        <w:ind w:left="864"/>
        <w:jc w:val="left"/>
        <w:rPr>
          <w:rFonts w:asciiTheme="majorHAnsi" w:hAnsiTheme="majorHAnsi" w:cstheme="majorHAnsi"/>
          <w:u w:val="none"/>
          <w:lang w:val="fr-FR"/>
        </w:rPr>
      </w:pPr>
      <w:r>
        <w:rPr>
          <w:rFonts w:asciiTheme="majorHAnsi" w:hAnsiTheme="majorHAnsi" w:cstheme="majorHAnsi"/>
          <w:u w:val="none"/>
          <w:lang w:val="fr-FR"/>
        </w:rPr>
        <w:t xml:space="preserve">Ces </w:t>
      </w:r>
      <w:r w:rsidR="00800109" w:rsidRPr="000A5522">
        <w:rPr>
          <w:rFonts w:asciiTheme="majorHAnsi" w:hAnsiTheme="majorHAnsi" w:cstheme="majorHAnsi"/>
          <w:u w:val="none"/>
          <w:lang w:val="fr-FR"/>
        </w:rPr>
        <w:t>aménagement</w:t>
      </w:r>
      <w:r>
        <w:rPr>
          <w:rFonts w:asciiTheme="majorHAnsi" w:hAnsiTheme="majorHAnsi" w:cstheme="majorHAnsi"/>
          <w:u w:val="none"/>
          <w:lang w:val="fr-FR"/>
        </w:rPr>
        <w:t>s</w:t>
      </w:r>
      <w:r w:rsidR="00800109" w:rsidRPr="000A5522">
        <w:rPr>
          <w:rFonts w:asciiTheme="majorHAnsi" w:hAnsiTheme="majorHAnsi" w:cstheme="majorHAnsi"/>
          <w:u w:val="none"/>
          <w:lang w:val="fr-FR"/>
        </w:rPr>
        <w:t xml:space="preserve"> seront faits avec l’accord </w:t>
      </w:r>
      <w:r w:rsidR="00526ABE" w:rsidRPr="000A5522">
        <w:rPr>
          <w:rFonts w:asciiTheme="majorHAnsi" w:hAnsiTheme="majorHAnsi" w:cstheme="majorHAnsi"/>
          <w:u w:val="none"/>
          <w:lang w:val="fr-FR"/>
        </w:rPr>
        <w:t>écrit du responsable</w:t>
      </w:r>
      <w:r w:rsidR="00800109" w:rsidRPr="000A5522">
        <w:rPr>
          <w:rFonts w:asciiTheme="majorHAnsi" w:hAnsiTheme="majorHAnsi" w:cstheme="majorHAnsi"/>
          <w:u w:val="none"/>
          <w:lang w:val="fr-FR"/>
        </w:rPr>
        <w:t xml:space="preserve"> hiérarchique</w:t>
      </w:r>
      <w:r w:rsidR="00526ABE" w:rsidRPr="000A5522">
        <w:rPr>
          <w:rFonts w:asciiTheme="majorHAnsi" w:hAnsiTheme="majorHAnsi" w:cstheme="majorHAnsi"/>
          <w:u w:val="none"/>
          <w:lang w:val="fr-FR"/>
        </w:rPr>
        <w:t>.</w:t>
      </w:r>
      <w:r w:rsidR="00526ABE" w:rsidRPr="000A5522">
        <w:rPr>
          <w:rFonts w:asciiTheme="majorHAnsi" w:hAnsiTheme="majorHAnsi" w:cstheme="majorHAnsi"/>
          <w:u w:val="none"/>
          <w:lang w:val="fr-FR"/>
        </w:rPr>
        <w:br/>
      </w:r>
    </w:p>
    <w:p w14:paraId="1D0DBE6D" w14:textId="77777777" w:rsidR="00FE03F5" w:rsidRPr="00AD198F" w:rsidRDefault="00FE03F5" w:rsidP="00AD198F">
      <w:pPr>
        <w:pStyle w:val="Paragraphedeliste"/>
        <w:numPr>
          <w:ilvl w:val="0"/>
          <w:numId w:val="0"/>
        </w:numPr>
        <w:ind w:left="864"/>
        <w:jc w:val="left"/>
        <w:rPr>
          <w:rFonts w:asciiTheme="majorHAnsi" w:hAnsiTheme="majorHAnsi" w:cstheme="majorHAnsi"/>
          <w:u w:val="none"/>
          <w:lang w:val="fr-FR"/>
        </w:rPr>
      </w:pPr>
    </w:p>
    <w:p w14:paraId="334F0A0E" w14:textId="0F38C425" w:rsidR="00394AD4" w:rsidRPr="00394AD4" w:rsidRDefault="00526ABE" w:rsidP="0076477F">
      <w:pPr>
        <w:pStyle w:val="Paragraphedeliste"/>
        <w:jc w:val="left"/>
        <w:rPr>
          <w:rFonts w:asciiTheme="majorHAnsi" w:hAnsiTheme="majorHAnsi" w:cstheme="majorHAnsi"/>
          <w:lang w:val="fr-FR"/>
        </w:rPr>
      </w:pPr>
      <w:r w:rsidRPr="0076477F">
        <w:rPr>
          <w:rFonts w:asciiTheme="majorHAnsi" w:hAnsiTheme="majorHAnsi" w:cstheme="majorHAnsi"/>
          <w:lang w:val="fr-FR"/>
        </w:rPr>
        <w:t>Horaires</w:t>
      </w:r>
      <w:r w:rsidRPr="0076477F">
        <w:rPr>
          <w:rFonts w:asciiTheme="majorHAnsi" w:hAnsiTheme="majorHAnsi" w:cstheme="majorHAnsi"/>
          <w:lang w:val="fr-FR"/>
        </w:rPr>
        <w:br/>
      </w:r>
    </w:p>
    <w:p w14:paraId="3EC7B31E" w14:textId="7DE7FCBC" w:rsidR="007D03ED" w:rsidRDefault="00526ABE" w:rsidP="00394AD4">
      <w:pPr>
        <w:pStyle w:val="Paragraphedeliste"/>
        <w:numPr>
          <w:ilvl w:val="0"/>
          <w:numId w:val="0"/>
        </w:numPr>
        <w:ind w:left="864"/>
        <w:jc w:val="left"/>
        <w:rPr>
          <w:rFonts w:asciiTheme="majorHAnsi" w:hAnsiTheme="majorHAnsi" w:cstheme="majorHAnsi"/>
          <w:u w:val="none"/>
          <w:lang w:val="fr-FR"/>
        </w:rPr>
      </w:pPr>
      <w:r w:rsidRPr="00394AD4">
        <w:rPr>
          <w:rFonts w:asciiTheme="majorHAnsi" w:hAnsiTheme="majorHAnsi" w:cstheme="majorHAnsi"/>
          <w:u w:val="none"/>
          <w:lang w:val="fr-FR"/>
        </w:rPr>
        <w:t xml:space="preserve">Le salarié est libre de démarrer et </w:t>
      </w:r>
      <w:r w:rsidR="004D1F73">
        <w:rPr>
          <w:rFonts w:asciiTheme="majorHAnsi" w:hAnsiTheme="majorHAnsi" w:cstheme="majorHAnsi"/>
          <w:u w:val="none"/>
          <w:lang w:val="fr-FR"/>
        </w:rPr>
        <w:t xml:space="preserve">de </w:t>
      </w:r>
      <w:r w:rsidRPr="00394AD4">
        <w:rPr>
          <w:rFonts w:asciiTheme="majorHAnsi" w:hAnsiTheme="majorHAnsi" w:cstheme="majorHAnsi"/>
          <w:u w:val="none"/>
          <w:lang w:val="fr-FR"/>
        </w:rPr>
        <w:t>terminer sa</w:t>
      </w:r>
      <w:r w:rsidRPr="0076477F">
        <w:rPr>
          <w:rFonts w:asciiTheme="majorHAnsi" w:hAnsiTheme="majorHAnsi" w:cstheme="majorHAnsi"/>
          <w:u w:val="none"/>
          <w:lang w:val="fr-FR"/>
        </w:rPr>
        <w:t xml:space="preserve"> journée à sa convenance</w:t>
      </w:r>
      <w:r w:rsidR="0073597E">
        <w:rPr>
          <w:rFonts w:asciiTheme="majorHAnsi" w:hAnsiTheme="majorHAnsi" w:cstheme="majorHAnsi"/>
          <w:u w:val="none"/>
          <w:lang w:val="fr-FR"/>
        </w:rPr>
        <w:t xml:space="preserve"> dans le respect </w:t>
      </w:r>
      <w:r w:rsidR="00452A2F">
        <w:rPr>
          <w:rFonts w:asciiTheme="majorHAnsi" w:hAnsiTheme="majorHAnsi" w:cstheme="majorHAnsi"/>
          <w:u w:val="none"/>
          <w:lang w:val="fr-FR"/>
        </w:rPr>
        <w:t xml:space="preserve">de son amplitude journalière, </w:t>
      </w:r>
      <w:r w:rsidR="0073597E">
        <w:rPr>
          <w:rFonts w:asciiTheme="majorHAnsi" w:hAnsiTheme="majorHAnsi" w:cstheme="majorHAnsi"/>
          <w:u w:val="none"/>
          <w:lang w:val="fr-FR"/>
        </w:rPr>
        <w:t>des plages horaires habituelles de l’entreprise</w:t>
      </w:r>
      <w:r w:rsidR="00452A2F">
        <w:rPr>
          <w:rFonts w:asciiTheme="majorHAnsi" w:hAnsiTheme="majorHAnsi" w:cstheme="majorHAnsi"/>
          <w:u w:val="none"/>
          <w:lang w:val="fr-FR"/>
        </w:rPr>
        <w:t xml:space="preserve"> et des temps de repos</w:t>
      </w:r>
      <w:r w:rsidR="0073597E">
        <w:rPr>
          <w:rFonts w:asciiTheme="majorHAnsi" w:hAnsiTheme="majorHAnsi" w:cstheme="majorHAnsi"/>
          <w:u w:val="none"/>
          <w:lang w:val="fr-FR"/>
        </w:rPr>
        <w:t>.</w:t>
      </w:r>
    </w:p>
    <w:p w14:paraId="0E2F618A" w14:textId="77777777" w:rsidR="007D03ED" w:rsidRDefault="007D03ED" w:rsidP="00394AD4">
      <w:pPr>
        <w:pStyle w:val="Paragraphedeliste"/>
        <w:numPr>
          <w:ilvl w:val="0"/>
          <w:numId w:val="0"/>
        </w:numPr>
        <w:ind w:left="864"/>
        <w:jc w:val="left"/>
        <w:rPr>
          <w:rFonts w:asciiTheme="majorHAnsi" w:hAnsiTheme="majorHAnsi" w:cstheme="majorHAnsi"/>
          <w:u w:val="none"/>
          <w:lang w:val="fr-FR"/>
        </w:rPr>
      </w:pPr>
    </w:p>
    <w:p w14:paraId="4ABDA43A" w14:textId="0836D740" w:rsidR="00415619" w:rsidRPr="00EB5DB8" w:rsidRDefault="007D03ED" w:rsidP="00394AD4">
      <w:pPr>
        <w:pStyle w:val="Paragraphedeliste"/>
        <w:numPr>
          <w:ilvl w:val="0"/>
          <w:numId w:val="0"/>
        </w:numPr>
        <w:ind w:left="864"/>
        <w:jc w:val="left"/>
        <w:rPr>
          <w:rFonts w:asciiTheme="majorHAnsi" w:hAnsiTheme="majorHAnsi" w:cstheme="majorHAnsi"/>
          <w:lang w:val="fr-FR"/>
        </w:rPr>
      </w:pPr>
      <w:r>
        <w:rPr>
          <w:rFonts w:asciiTheme="majorHAnsi" w:hAnsiTheme="majorHAnsi" w:cstheme="majorHAnsi"/>
          <w:u w:val="none"/>
          <w:lang w:val="fr-FR"/>
        </w:rPr>
        <w:t>Ainsi,  l</w:t>
      </w:r>
      <w:r w:rsidRPr="0076477F">
        <w:rPr>
          <w:rFonts w:asciiTheme="majorHAnsi" w:hAnsiTheme="majorHAnsi" w:cstheme="majorHAnsi"/>
          <w:u w:val="none"/>
          <w:lang w:val="fr-FR"/>
        </w:rPr>
        <w:t>e télétravailleur soumettra ses horaires à son responsable hiérarchique pour être rentrés manuellement dans l’application de gestion des temps (</w:t>
      </w:r>
      <w:r>
        <w:rPr>
          <w:rFonts w:asciiTheme="majorHAnsi" w:hAnsiTheme="majorHAnsi" w:cstheme="majorHAnsi"/>
          <w:u w:val="none"/>
          <w:lang w:val="fr-FR"/>
        </w:rPr>
        <w:t>Horoquartz).</w:t>
      </w:r>
      <w:r w:rsidR="0063377B" w:rsidRPr="0076477F">
        <w:rPr>
          <w:rFonts w:asciiTheme="majorHAnsi" w:hAnsiTheme="majorHAnsi" w:cstheme="majorHAnsi"/>
          <w:u w:val="none"/>
          <w:lang w:val="fr-FR"/>
        </w:rPr>
        <w:br/>
      </w:r>
      <w:r w:rsidR="0063377B" w:rsidRPr="0076477F">
        <w:rPr>
          <w:rFonts w:asciiTheme="majorHAnsi" w:hAnsiTheme="majorHAnsi" w:cstheme="majorHAnsi"/>
          <w:u w:val="none"/>
          <w:lang w:val="fr-FR"/>
        </w:rPr>
        <w:br/>
        <w:t>L’organisation du télétravail est soumise au respect de la réglementation en vigueur, notamment concernant les temps de repos et les durées maximales de travail.</w:t>
      </w:r>
    </w:p>
    <w:p w14:paraId="68522EA4" w14:textId="77777777" w:rsidR="00EB5DB8" w:rsidRDefault="00EB5DB8" w:rsidP="00EB5DB8">
      <w:pPr>
        <w:pStyle w:val="Paragraphedeliste"/>
        <w:numPr>
          <w:ilvl w:val="0"/>
          <w:numId w:val="0"/>
        </w:numPr>
        <w:ind w:left="864"/>
        <w:jc w:val="left"/>
        <w:rPr>
          <w:rFonts w:asciiTheme="majorHAnsi" w:hAnsiTheme="majorHAnsi" w:cstheme="majorHAnsi"/>
          <w:lang w:val="fr-FR"/>
        </w:rPr>
      </w:pPr>
    </w:p>
    <w:p w14:paraId="33D44729" w14:textId="77777777" w:rsidR="00EB5DB8" w:rsidRPr="000C4146" w:rsidRDefault="00EB5DB8" w:rsidP="000C4146">
      <w:pPr>
        <w:pStyle w:val="Paragraphedeliste"/>
        <w:numPr>
          <w:ilvl w:val="0"/>
          <w:numId w:val="0"/>
        </w:numPr>
        <w:ind w:left="864"/>
        <w:jc w:val="left"/>
        <w:rPr>
          <w:rFonts w:asciiTheme="majorHAnsi" w:hAnsiTheme="majorHAnsi" w:cstheme="majorHAnsi"/>
          <w:u w:val="none"/>
          <w:lang w:val="fr-FR"/>
        </w:rPr>
      </w:pPr>
      <w:r w:rsidRPr="00EB5DB8">
        <w:rPr>
          <w:rFonts w:asciiTheme="majorHAnsi" w:hAnsiTheme="majorHAnsi" w:cstheme="majorHAnsi"/>
          <w:u w:val="none"/>
          <w:lang w:val="fr-FR"/>
        </w:rPr>
        <w:t>En tout état de cause</w:t>
      </w:r>
      <w:r>
        <w:rPr>
          <w:rFonts w:asciiTheme="majorHAnsi" w:hAnsiTheme="majorHAnsi" w:cstheme="majorHAnsi"/>
          <w:u w:val="none"/>
          <w:lang w:val="fr-FR"/>
        </w:rPr>
        <w:t>, aucune</w:t>
      </w:r>
      <w:r w:rsidR="00020D1B">
        <w:rPr>
          <w:rFonts w:asciiTheme="majorHAnsi" w:hAnsiTheme="majorHAnsi" w:cstheme="majorHAnsi"/>
          <w:u w:val="none"/>
          <w:lang w:val="fr-FR"/>
        </w:rPr>
        <w:t xml:space="preserve"> heure supplémentaire</w:t>
      </w:r>
      <w:r w:rsidR="00B745B0">
        <w:rPr>
          <w:rFonts w:asciiTheme="majorHAnsi" w:hAnsiTheme="majorHAnsi" w:cstheme="majorHAnsi"/>
          <w:u w:val="none"/>
          <w:lang w:val="fr-FR"/>
        </w:rPr>
        <w:t xml:space="preserve"> ne</w:t>
      </w:r>
      <w:r w:rsidR="00020D1B">
        <w:rPr>
          <w:rFonts w:asciiTheme="majorHAnsi" w:hAnsiTheme="majorHAnsi" w:cstheme="majorHAnsi"/>
          <w:u w:val="none"/>
          <w:lang w:val="fr-FR"/>
        </w:rPr>
        <w:t xml:space="preserve"> sera </w:t>
      </w:r>
      <w:r>
        <w:rPr>
          <w:rFonts w:asciiTheme="majorHAnsi" w:hAnsiTheme="majorHAnsi" w:cstheme="majorHAnsi"/>
          <w:u w:val="none"/>
          <w:lang w:val="fr-FR"/>
        </w:rPr>
        <w:t xml:space="preserve">acceptée </w:t>
      </w:r>
      <w:r w:rsidRPr="000C4146">
        <w:rPr>
          <w:rFonts w:asciiTheme="majorHAnsi" w:hAnsiTheme="majorHAnsi" w:cstheme="majorHAnsi"/>
          <w:u w:val="none"/>
          <w:lang w:val="fr-FR"/>
        </w:rPr>
        <w:t>sauf à la demande expresse de la direction ou de son supérieur hiérarchique direct.</w:t>
      </w:r>
    </w:p>
    <w:p w14:paraId="71BAB3DA" w14:textId="77777777" w:rsidR="00415619" w:rsidRDefault="00415619" w:rsidP="00496497">
      <w:pPr>
        <w:ind w:left="864"/>
        <w:rPr>
          <w:rFonts w:asciiTheme="majorHAnsi" w:hAnsiTheme="majorHAnsi" w:cstheme="majorHAnsi"/>
          <w:sz w:val="22"/>
          <w:szCs w:val="22"/>
        </w:rPr>
      </w:pPr>
    </w:p>
    <w:p w14:paraId="2292A8BC" w14:textId="77777777" w:rsidR="00526ABE" w:rsidRPr="001A3578" w:rsidRDefault="00415619" w:rsidP="00496497">
      <w:pPr>
        <w:ind w:left="864"/>
        <w:rPr>
          <w:rFonts w:asciiTheme="majorHAnsi" w:hAnsiTheme="majorHAnsi" w:cstheme="majorHAnsi"/>
          <w:b/>
          <w:sz w:val="22"/>
          <w:szCs w:val="22"/>
        </w:rPr>
      </w:pPr>
      <w:r>
        <w:rPr>
          <w:rFonts w:asciiTheme="majorHAnsi" w:hAnsiTheme="majorHAnsi" w:cstheme="majorHAnsi"/>
          <w:sz w:val="22"/>
          <w:szCs w:val="22"/>
        </w:rPr>
        <w:t>L’employeur est tenu de respecter la vie privée du collaborateur. A cet effet le collaborateur ne pourra pas être contacté à son domicile en dehors des heures d’ouverture de l’entreprise et en dehors des plages horaires définies en concertation avec lui.</w:t>
      </w:r>
      <w:r w:rsidR="00280C44" w:rsidRPr="001A3578">
        <w:rPr>
          <w:rFonts w:asciiTheme="majorHAnsi" w:hAnsiTheme="majorHAnsi" w:cstheme="majorHAnsi"/>
          <w:b/>
          <w:sz w:val="22"/>
          <w:szCs w:val="22"/>
        </w:rPr>
        <w:br/>
      </w:r>
    </w:p>
    <w:p w14:paraId="6F5FF58F" w14:textId="77777777" w:rsidR="00280C44" w:rsidRDefault="00280C44" w:rsidP="00496497">
      <w:pPr>
        <w:pStyle w:val="Paragraphedeliste"/>
        <w:jc w:val="left"/>
        <w:rPr>
          <w:rFonts w:asciiTheme="majorHAnsi" w:hAnsiTheme="majorHAnsi" w:cstheme="majorHAnsi"/>
          <w:u w:val="none"/>
          <w:lang w:val="fr-FR"/>
        </w:rPr>
      </w:pPr>
      <w:r w:rsidRPr="0076477F">
        <w:rPr>
          <w:rFonts w:asciiTheme="majorHAnsi" w:hAnsiTheme="majorHAnsi" w:cstheme="majorHAnsi"/>
          <w:lang w:val="fr-FR"/>
        </w:rPr>
        <w:t>Accidents – Maladie</w:t>
      </w:r>
      <w:r w:rsidRPr="007C584B">
        <w:rPr>
          <w:rFonts w:asciiTheme="majorHAnsi" w:hAnsiTheme="majorHAnsi" w:cstheme="majorHAnsi"/>
          <w:u w:val="none"/>
          <w:lang w:val="fr-FR"/>
        </w:rPr>
        <w:br/>
      </w:r>
      <w:r w:rsidRPr="007C584B">
        <w:rPr>
          <w:rFonts w:asciiTheme="majorHAnsi" w:hAnsiTheme="majorHAnsi" w:cstheme="majorHAnsi"/>
          <w:u w:val="none"/>
          <w:lang w:val="fr-FR"/>
        </w:rPr>
        <w:br/>
        <w:t>En cas d’accident de travail, le télétravailleur doit informer de cet accident l’entreprise par tous les moyens. Le traitement de cette déclaration par l’entreprise se fera de la même façon que pour un accident sur site</w:t>
      </w:r>
      <w:r w:rsidR="00A94088" w:rsidRPr="007C584B">
        <w:rPr>
          <w:rFonts w:asciiTheme="majorHAnsi" w:hAnsiTheme="majorHAnsi" w:cstheme="majorHAnsi"/>
          <w:u w:val="none"/>
          <w:lang w:val="fr-FR"/>
        </w:rPr>
        <w:t>.</w:t>
      </w:r>
      <w:r w:rsidR="00A94088" w:rsidRPr="007C584B">
        <w:rPr>
          <w:rFonts w:asciiTheme="majorHAnsi" w:hAnsiTheme="majorHAnsi" w:cstheme="majorHAnsi"/>
          <w:u w:val="none"/>
          <w:lang w:val="fr-FR"/>
        </w:rPr>
        <w:br/>
      </w:r>
      <w:r w:rsidR="00A94088" w:rsidRPr="007C584B">
        <w:rPr>
          <w:rFonts w:asciiTheme="majorHAnsi" w:hAnsiTheme="majorHAnsi" w:cstheme="majorHAnsi"/>
          <w:u w:val="none"/>
          <w:lang w:val="fr-FR"/>
        </w:rPr>
        <w:br/>
        <w:t>En cas d’empêchement (maladie, accident du travail …) le salarié en télétravail devra informer et justifier de son absence selon les mêmes délais et modalités que les salariés présents dans l’entreprise.</w:t>
      </w:r>
    </w:p>
    <w:p w14:paraId="4F5C50CE" w14:textId="77777777" w:rsidR="00AF5696" w:rsidRDefault="00AF5696" w:rsidP="00AF5696">
      <w:pPr>
        <w:pStyle w:val="Paragraphedeliste"/>
        <w:numPr>
          <w:ilvl w:val="0"/>
          <w:numId w:val="0"/>
        </w:numPr>
        <w:ind w:left="864"/>
        <w:jc w:val="left"/>
        <w:rPr>
          <w:rFonts w:asciiTheme="majorHAnsi" w:hAnsiTheme="majorHAnsi" w:cstheme="majorHAnsi"/>
          <w:lang w:val="fr-FR"/>
        </w:rPr>
      </w:pPr>
    </w:p>
    <w:p w14:paraId="2394D15E" w14:textId="77777777" w:rsidR="00AF5696" w:rsidRPr="007C584B" w:rsidRDefault="00AF5696" w:rsidP="00AF5696">
      <w:pPr>
        <w:pStyle w:val="Paragraphedeliste"/>
        <w:numPr>
          <w:ilvl w:val="0"/>
          <w:numId w:val="0"/>
        </w:numPr>
        <w:ind w:left="864"/>
        <w:jc w:val="left"/>
        <w:rPr>
          <w:rFonts w:asciiTheme="majorHAnsi" w:hAnsiTheme="majorHAnsi" w:cstheme="majorHAnsi"/>
          <w:u w:val="none"/>
          <w:lang w:val="fr-FR"/>
        </w:rPr>
      </w:pPr>
      <w:r w:rsidRPr="000D2432">
        <w:rPr>
          <w:rFonts w:asciiTheme="majorHAnsi" w:hAnsiTheme="majorHAnsi" w:cstheme="majorHAnsi"/>
          <w:u w:val="none"/>
          <w:lang w:val="fr-FR"/>
        </w:rPr>
        <w:t>En cas de longue maladie ou d’arrêt de travail d’au moins 1 mois, l’indemnité de prise en charge des coûts liés au télétravail ne sera pas due pour le ou les mois en question.</w:t>
      </w:r>
    </w:p>
    <w:p w14:paraId="1F30D785" w14:textId="77777777" w:rsidR="00D55571" w:rsidRDefault="00D55571" w:rsidP="00E54528">
      <w:pPr>
        <w:kinsoku w:val="0"/>
        <w:overflowPunct w:val="0"/>
        <w:spacing w:line="255" w:lineRule="exact"/>
        <w:ind w:left="144"/>
        <w:jc w:val="both"/>
        <w:textAlignment w:val="baseline"/>
        <w:rPr>
          <w:rFonts w:asciiTheme="majorHAnsi" w:hAnsiTheme="majorHAnsi" w:cstheme="majorHAnsi"/>
          <w:sz w:val="22"/>
          <w:szCs w:val="22"/>
        </w:rPr>
      </w:pPr>
    </w:p>
    <w:p w14:paraId="2FC8D106" w14:textId="52209BF7" w:rsidR="006B5587" w:rsidRDefault="006B5587">
      <w:pPr>
        <w:rPr>
          <w:rFonts w:asciiTheme="majorHAnsi" w:hAnsiTheme="majorHAnsi" w:cstheme="majorHAnsi"/>
          <w:sz w:val="22"/>
          <w:szCs w:val="22"/>
        </w:rPr>
      </w:pPr>
      <w:r>
        <w:rPr>
          <w:rFonts w:asciiTheme="majorHAnsi" w:hAnsiTheme="majorHAnsi" w:cstheme="majorHAnsi"/>
          <w:sz w:val="22"/>
          <w:szCs w:val="22"/>
        </w:rPr>
        <w:br w:type="page"/>
      </w:r>
    </w:p>
    <w:p w14:paraId="480C3B8E" w14:textId="77777777" w:rsidR="00DD1575" w:rsidRDefault="00DD1575" w:rsidP="00E54528">
      <w:pPr>
        <w:kinsoku w:val="0"/>
        <w:overflowPunct w:val="0"/>
        <w:spacing w:line="255" w:lineRule="exact"/>
        <w:ind w:left="144"/>
        <w:jc w:val="both"/>
        <w:textAlignment w:val="baseline"/>
        <w:rPr>
          <w:rFonts w:asciiTheme="majorHAnsi" w:hAnsiTheme="majorHAnsi" w:cstheme="majorHAnsi"/>
          <w:sz w:val="22"/>
          <w:szCs w:val="22"/>
        </w:rPr>
      </w:pPr>
    </w:p>
    <w:p w14:paraId="4607A680" w14:textId="77777777" w:rsidR="00DD1575" w:rsidRPr="009656A1" w:rsidRDefault="00DD1575" w:rsidP="00DD1575">
      <w:pPr>
        <w:kinsoku w:val="0"/>
        <w:overflowPunct w:val="0"/>
        <w:spacing w:line="255" w:lineRule="exact"/>
        <w:ind w:left="144"/>
        <w:jc w:val="both"/>
        <w:textAlignment w:val="baseline"/>
        <w:rPr>
          <w:rFonts w:asciiTheme="majorHAnsi" w:hAnsiTheme="majorHAnsi" w:cstheme="majorHAnsi"/>
          <w:b/>
          <w:sz w:val="22"/>
          <w:szCs w:val="22"/>
          <w:u w:val="single"/>
        </w:rPr>
      </w:pPr>
      <w:r>
        <w:rPr>
          <w:rFonts w:asciiTheme="majorHAnsi" w:hAnsiTheme="majorHAnsi" w:cstheme="majorHAnsi"/>
          <w:b/>
          <w:sz w:val="22"/>
          <w:szCs w:val="22"/>
          <w:u w:val="single"/>
        </w:rPr>
        <w:t>4.5 Prise en charge des coûts liés au télétravail :</w:t>
      </w:r>
    </w:p>
    <w:p w14:paraId="2E8B55BE" w14:textId="77777777" w:rsidR="00DD1575" w:rsidRPr="009656A1" w:rsidRDefault="00DD1575" w:rsidP="00DD1575">
      <w:pPr>
        <w:kinsoku w:val="0"/>
        <w:overflowPunct w:val="0"/>
        <w:spacing w:line="255" w:lineRule="exact"/>
        <w:ind w:left="144"/>
        <w:jc w:val="both"/>
        <w:textAlignment w:val="baseline"/>
        <w:rPr>
          <w:rFonts w:asciiTheme="majorHAnsi" w:hAnsiTheme="majorHAnsi" w:cstheme="majorHAnsi"/>
          <w:sz w:val="22"/>
          <w:szCs w:val="22"/>
        </w:rPr>
      </w:pPr>
    </w:p>
    <w:p w14:paraId="32651A50" w14:textId="77777777" w:rsidR="00A538E5" w:rsidRDefault="00A538E5" w:rsidP="00DD1575">
      <w:pPr>
        <w:kinsoku w:val="0"/>
        <w:overflowPunct w:val="0"/>
        <w:spacing w:line="255" w:lineRule="exact"/>
        <w:ind w:left="144"/>
        <w:jc w:val="both"/>
        <w:textAlignment w:val="baseline"/>
        <w:rPr>
          <w:rFonts w:asciiTheme="majorHAnsi" w:hAnsiTheme="majorHAnsi" w:cstheme="majorHAnsi"/>
          <w:sz w:val="22"/>
          <w:szCs w:val="22"/>
        </w:rPr>
      </w:pPr>
    </w:p>
    <w:p w14:paraId="6BAF430E" w14:textId="77777777" w:rsidR="00DD1575" w:rsidRPr="001A3578" w:rsidRDefault="00DD1575" w:rsidP="00DD1575">
      <w:pPr>
        <w:kinsoku w:val="0"/>
        <w:overflowPunct w:val="0"/>
        <w:spacing w:line="255" w:lineRule="exact"/>
        <w:ind w:left="144"/>
        <w:jc w:val="both"/>
        <w:textAlignment w:val="baseline"/>
        <w:rPr>
          <w:rFonts w:asciiTheme="majorHAnsi" w:hAnsiTheme="majorHAnsi" w:cstheme="majorHAnsi"/>
          <w:sz w:val="22"/>
          <w:szCs w:val="22"/>
        </w:rPr>
      </w:pPr>
      <w:r>
        <w:rPr>
          <w:rFonts w:asciiTheme="majorHAnsi" w:hAnsiTheme="majorHAnsi" w:cstheme="majorHAnsi"/>
          <w:sz w:val="22"/>
          <w:szCs w:val="22"/>
        </w:rPr>
        <w:t>L’entreprise prend en charge les coûts liés au télétravail par le versement d’une indemnité forfaita</w:t>
      </w:r>
      <w:r w:rsidR="006D1E29">
        <w:rPr>
          <w:rFonts w:asciiTheme="majorHAnsi" w:hAnsiTheme="majorHAnsi" w:cstheme="majorHAnsi"/>
          <w:sz w:val="22"/>
          <w:szCs w:val="22"/>
        </w:rPr>
        <w:t xml:space="preserve">ire mensuelle </w:t>
      </w:r>
      <w:r w:rsidR="006D1E29" w:rsidRPr="000D2432">
        <w:rPr>
          <w:rFonts w:asciiTheme="majorHAnsi" w:hAnsiTheme="majorHAnsi" w:cstheme="majorHAnsi"/>
          <w:sz w:val="22"/>
          <w:szCs w:val="22"/>
        </w:rPr>
        <w:t>de 2</w:t>
      </w:r>
      <w:r w:rsidR="008512BA" w:rsidRPr="000D2432">
        <w:rPr>
          <w:rFonts w:asciiTheme="majorHAnsi" w:hAnsiTheme="majorHAnsi" w:cstheme="majorHAnsi"/>
          <w:sz w:val="22"/>
          <w:szCs w:val="22"/>
        </w:rPr>
        <w:t>5</w:t>
      </w:r>
      <w:r w:rsidR="006D1E29" w:rsidRPr="000D2432">
        <w:rPr>
          <w:rFonts w:asciiTheme="majorHAnsi" w:hAnsiTheme="majorHAnsi" w:cstheme="majorHAnsi"/>
          <w:sz w:val="22"/>
          <w:szCs w:val="22"/>
        </w:rPr>
        <w:t xml:space="preserve"> Euros bruts </w:t>
      </w:r>
      <w:r w:rsidRPr="000D2432">
        <w:rPr>
          <w:rFonts w:asciiTheme="majorHAnsi" w:hAnsiTheme="majorHAnsi" w:cstheme="majorHAnsi"/>
          <w:sz w:val="22"/>
          <w:szCs w:val="22"/>
        </w:rPr>
        <w:t>et soumise</w:t>
      </w:r>
      <w:r>
        <w:rPr>
          <w:rFonts w:asciiTheme="majorHAnsi" w:hAnsiTheme="majorHAnsi" w:cstheme="majorHAnsi"/>
          <w:sz w:val="22"/>
          <w:szCs w:val="22"/>
        </w:rPr>
        <w:t xml:space="preserve"> à cotisations correspondant à la prise en charge d’une quote-part des frais d’électricité et de chauffage</w:t>
      </w:r>
      <w:r w:rsidR="005F2117">
        <w:rPr>
          <w:rFonts w:asciiTheme="majorHAnsi" w:hAnsiTheme="majorHAnsi" w:cstheme="majorHAnsi"/>
          <w:sz w:val="22"/>
          <w:szCs w:val="22"/>
        </w:rPr>
        <w:t xml:space="preserve"> ainsi que </w:t>
      </w:r>
      <w:r w:rsidR="002172C1">
        <w:rPr>
          <w:rFonts w:asciiTheme="majorHAnsi" w:hAnsiTheme="majorHAnsi" w:cstheme="majorHAnsi"/>
          <w:sz w:val="22"/>
          <w:szCs w:val="22"/>
        </w:rPr>
        <w:t>les frais de connexion internet</w:t>
      </w:r>
      <w:r w:rsidR="00AF5F57">
        <w:rPr>
          <w:rFonts w:asciiTheme="majorHAnsi" w:hAnsiTheme="majorHAnsi" w:cstheme="majorHAnsi"/>
          <w:sz w:val="22"/>
          <w:szCs w:val="22"/>
        </w:rPr>
        <w:t>…</w:t>
      </w:r>
    </w:p>
    <w:p w14:paraId="3DAC61AD" w14:textId="77777777" w:rsidR="00DD1575" w:rsidRDefault="00DD1575" w:rsidP="00E54528">
      <w:pPr>
        <w:kinsoku w:val="0"/>
        <w:overflowPunct w:val="0"/>
        <w:spacing w:line="255" w:lineRule="exact"/>
        <w:ind w:left="144"/>
        <w:jc w:val="both"/>
        <w:textAlignment w:val="baseline"/>
        <w:rPr>
          <w:rFonts w:asciiTheme="majorHAnsi" w:hAnsiTheme="majorHAnsi" w:cstheme="majorHAnsi"/>
          <w:sz w:val="22"/>
          <w:szCs w:val="22"/>
        </w:rPr>
      </w:pPr>
    </w:p>
    <w:p w14:paraId="192C11C7" w14:textId="77777777" w:rsidR="00AF5696" w:rsidRDefault="00AF5696" w:rsidP="00E54528">
      <w:pPr>
        <w:kinsoku w:val="0"/>
        <w:overflowPunct w:val="0"/>
        <w:spacing w:line="255" w:lineRule="exact"/>
        <w:ind w:left="144"/>
        <w:jc w:val="both"/>
        <w:textAlignment w:val="baseline"/>
        <w:rPr>
          <w:rFonts w:asciiTheme="majorHAnsi" w:hAnsiTheme="majorHAnsi" w:cstheme="majorHAnsi"/>
          <w:sz w:val="22"/>
          <w:szCs w:val="22"/>
        </w:rPr>
      </w:pPr>
    </w:p>
    <w:p w14:paraId="136A823C" w14:textId="77777777" w:rsidR="006C0289" w:rsidRPr="009656A1" w:rsidRDefault="006C0289" w:rsidP="006C0289">
      <w:pPr>
        <w:ind w:left="142"/>
        <w:jc w:val="both"/>
        <w:rPr>
          <w:rFonts w:asciiTheme="majorHAnsi" w:eastAsia="Times New Roman" w:hAnsiTheme="majorHAnsi" w:cstheme="majorHAnsi"/>
          <w:b/>
          <w:color w:val="000000"/>
          <w:u w:val="single"/>
          <w:lang w:eastAsia="fr-FR"/>
        </w:rPr>
      </w:pPr>
      <w:r w:rsidRPr="009656A1">
        <w:rPr>
          <w:rFonts w:asciiTheme="majorHAnsi" w:eastAsia="Times New Roman" w:hAnsiTheme="majorHAnsi" w:cstheme="majorHAnsi"/>
          <w:b/>
          <w:color w:val="000000"/>
          <w:u w:val="single"/>
          <w:lang w:eastAsia="fr-FR"/>
        </w:rPr>
        <w:t>ARTICLE</w:t>
      </w:r>
      <w:r w:rsidR="00121E95" w:rsidRPr="009656A1">
        <w:rPr>
          <w:rFonts w:asciiTheme="majorHAnsi" w:eastAsia="Times New Roman" w:hAnsiTheme="majorHAnsi" w:cstheme="majorHAnsi"/>
          <w:b/>
          <w:color w:val="000000"/>
          <w:u w:val="single"/>
          <w:lang w:eastAsia="fr-FR"/>
        </w:rPr>
        <w:t xml:space="preserve"> 5 – AVENANT DU TELETRAVAIL</w:t>
      </w:r>
    </w:p>
    <w:p w14:paraId="7812E7F9" w14:textId="77777777" w:rsidR="008B730C" w:rsidRPr="009656A1"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085A33CC" w14:textId="77777777" w:rsidR="008B730C" w:rsidRDefault="00CA48E1"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Un avenant individuel sera conclu avec chaque salarié récapitulant les conditions énoncées ci-dessus : Passage à la situation de télétravail, Lieu de travail et télétravail, Durée du travail, Charge de Travail, </w:t>
      </w:r>
      <w:r w:rsidR="006A11A0" w:rsidRPr="009656A1">
        <w:rPr>
          <w:rFonts w:asciiTheme="majorHAnsi" w:hAnsiTheme="majorHAnsi" w:cstheme="majorHAnsi"/>
          <w:sz w:val="22"/>
          <w:szCs w:val="22"/>
        </w:rPr>
        <w:t>Période d’expérimentation au télétravail et Réversibilité.</w:t>
      </w:r>
    </w:p>
    <w:p w14:paraId="0781C1CD" w14:textId="77777777" w:rsidR="000F0AF2" w:rsidRPr="009656A1" w:rsidRDefault="000F0AF2" w:rsidP="00E54528">
      <w:pPr>
        <w:kinsoku w:val="0"/>
        <w:overflowPunct w:val="0"/>
        <w:spacing w:line="255" w:lineRule="exact"/>
        <w:ind w:left="144"/>
        <w:jc w:val="both"/>
        <w:textAlignment w:val="baseline"/>
        <w:rPr>
          <w:rFonts w:asciiTheme="majorHAnsi" w:hAnsiTheme="majorHAnsi" w:cstheme="majorHAnsi"/>
          <w:sz w:val="22"/>
          <w:szCs w:val="22"/>
        </w:rPr>
      </w:pPr>
    </w:p>
    <w:p w14:paraId="17F47ACA" w14:textId="77777777" w:rsidR="008B730C" w:rsidRPr="007D1D73" w:rsidRDefault="000F0AF2" w:rsidP="00E54528">
      <w:pPr>
        <w:kinsoku w:val="0"/>
        <w:overflowPunct w:val="0"/>
        <w:spacing w:line="255" w:lineRule="exact"/>
        <w:ind w:left="144"/>
        <w:jc w:val="both"/>
        <w:textAlignment w:val="baseline"/>
        <w:rPr>
          <w:rFonts w:asciiTheme="majorHAnsi" w:hAnsiTheme="majorHAnsi" w:cstheme="majorHAnsi"/>
          <w:color w:val="FF0000"/>
          <w:sz w:val="22"/>
          <w:szCs w:val="22"/>
        </w:rPr>
      </w:pPr>
      <w:r w:rsidRPr="000D2432">
        <w:rPr>
          <w:rFonts w:asciiTheme="majorHAnsi" w:hAnsiTheme="majorHAnsi" w:cstheme="majorHAnsi"/>
          <w:sz w:val="22"/>
          <w:szCs w:val="22"/>
        </w:rPr>
        <w:t>Les avenants déjà en cours seront prolongés par « tacite reconduction »</w:t>
      </w:r>
      <w:r w:rsidR="000914D4" w:rsidRPr="000D2432">
        <w:rPr>
          <w:rFonts w:asciiTheme="majorHAnsi" w:hAnsiTheme="majorHAnsi" w:cstheme="majorHAnsi"/>
          <w:sz w:val="22"/>
          <w:szCs w:val="22"/>
        </w:rPr>
        <w:t xml:space="preserve">, sauf demande des intéressés, </w:t>
      </w:r>
      <w:r w:rsidRPr="000D2432">
        <w:rPr>
          <w:rFonts w:asciiTheme="majorHAnsi" w:hAnsiTheme="majorHAnsi" w:cstheme="majorHAnsi"/>
          <w:sz w:val="22"/>
          <w:szCs w:val="22"/>
        </w:rPr>
        <w:t>pour une durée qui ne pourra être supérieur à la durée maximale d</w:t>
      </w:r>
      <w:r w:rsidR="000914D4" w:rsidRPr="000D2432">
        <w:rPr>
          <w:rFonts w:asciiTheme="majorHAnsi" w:hAnsiTheme="majorHAnsi" w:cstheme="majorHAnsi"/>
          <w:sz w:val="22"/>
          <w:szCs w:val="22"/>
        </w:rPr>
        <w:t>e 12 mois.</w:t>
      </w:r>
    </w:p>
    <w:p w14:paraId="19175C65" w14:textId="77777777" w:rsidR="00CF54A3" w:rsidRPr="007D1D73" w:rsidRDefault="00CF54A3" w:rsidP="008802F8">
      <w:pPr>
        <w:kinsoku w:val="0"/>
        <w:overflowPunct w:val="0"/>
        <w:spacing w:line="255" w:lineRule="exact"/>
        <w:jc w:val="both"/>
        <w:textAlignment w:val="baseline"/>
        <w:rPr>
          <w:rFonts w:asciiTheme="majorHAnsi" w:hAnsiTheme="majorHAnsi" w:cstheme="majorHAnsi"/>
          <w:color w:val="FF0000"/>
          <w:sz w:val="22"/>
          <w:szCs w:val="22"/>
        </w:rPr>
      </w:pPr>
    </w:p>
    <w:p w14:paraId="30404D55" w14:textId="77777777" w:rsidR="006A11A0" w:rsidRPr="009656A1" w:rsidRDefault="006A11A0" w:rsidP="006A11A0">
      <w:pPr>
        <w:ind w:left="142"/>
        <w:jc w:val="both"/>
        <w:rPr>
          <w:rFonts w:asciiTheme="majorHAnsi" w:eastAsia="Times New Roman" w:hAnsiTheme="majorHAnsi" w:cstheme="majorHAnsi"/>
          <w:b/>
          <w:color w:val="000000"/>
          <w:u w:val="single"/>
          <w:lang w:eastAsia="fr-FR"/>
        </w:rPr>
      </w:pPr>
      <w:r w:rsidRPr="009656A1">
        <w:rPr>
          <w:rFonts w:asciiTheme="majorHAnsi" w:eastAsia="Times New Roman" w:hAnsiTheme="majorHAnsi" w:cstheme="majorHAnsi"/>
          <w:b/>
          <w:color w:val="000000"/>
          <w:u w:val="single"/>
          <w:lang w:eastAsia="fr-FR"/>
        </w:rPr>
        <w:t>ARTICLE 6 – MODALITES DE SUIVI</w:t>
      </w:r>
    </w:p>
    <w:p w14:paraId="2DE38A06" w14:textId="77777777" w:rsidR="008B730C" w:rsidRPr="009656A1" w:rsidRDefault="008B730C" w:rsidP="00E54528">
      <w:pPr>
        <w:kinsoku w:val="0"/>
        <w:overflowPunct w:val="0"/>
        <w:spacing w:line="255" w:lineRule="exact"/>
        <w:ind w:left="144"/>
        <w:jc w:val="both"/>
        <w:textAlignment w:val="baseline"/>
        <w:rPr>
          <w:rFonts w:asciiTheme="majorHAnsi" w:hAnsiTheme="majorHAnsi" w:cstheme="majorHAnsi"/>
          <w:sz w:val="22"/>
          <w:szCs w:val="22"/>
        </w:rPr>
      </w:pPr>
    </w:p>
    <w:p w14:paraId="0D32E159" w14:textId="77777777" w:rsidR="006A11A0" w:rsidRPr="009656A1" w:rsidRDefault="006A11A0"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 xml:space="preserve">Une réunion de suivi aura </w:t>
      </w:r>
      <w:r w:rsidRPr="006D1E29">
        <w:rPr>
          <w:rFonts w:asciiTheme="majorHAnsi" w:hAnsiTheme="majorHAnsi" w:cstheme="majorHAnsi"/>
          <w:sz w:val="22"/>
          <w:szCs w:val="22"/>
        </w:rPr>
        <w:t xml:space="preserve">lieu </w:t>
      </w:r>
      <w:r w:rsidR="00730989" w:rsidRPr="000D2432">
        <w:rPr>
          <w:rFonts w:asciiTheme="majorHAnsi" w:hAnsiTheme="majorHAnsi" w:cstheme="majorHAnsi"/>
          <w:sz w:val="22"/>
          <w:szCs w:val="22"/>
        </w:rPr>
        <w:t>tous les 6 mois</w:t>
      </w:r>
      <w:r w:rsidRPr="000D2432">
        <w:rPr>
          <w:rFonts w:asciiTheme="majorHAnsi" w:hAnsiTheme="majorHAnsi" w:cstheme="majorHAnsi"/>
          <w:sz w:val="22"/>
          <w:szCs w:val="22"/>
        </w:rPr>
        <w:t xml:space="preserve"> avec le C</w:t>
      </w:r>
      <w:r w:rsidR="008512BA" w:rsidRPr="000D2432">
        <w:rPr>
          <w:rFonts w:asciiTheme="majorHAnsi" w:hAnsiTheme="majorHAnsi" w:cstheme="majorHAnsi"/>
          <w:sz w:val="22"/>
          <w:szCs w:val="22"/>
        </w:rPr>
        <w:t>S</w:t>
      </w:r>
      <w:r w:rsidRPr="000D2432">
        <w:rPr>
          <w:rFonts w:asciiTheme="majorHAnsi" w:hAnsiTheme="majorHAnsi" w:cstheme="majorHAnsi"/>
          <w:sz w:val="22"/>
          <w:szCs w:val="22"/>
        </w:rPr>
        <w:t>SCT. Cette</w:t>
      </w:r>
      <w:r w:rsidRPr="009656A1">
        <w:rPr>
          <w:rFonts w:asciiTheme="majorHAnsi" w:hAnsiTheme="majorHAnsi" w:cstheme="majorHAnsi"/>
          <w:sz w:val="22"/>
          <w:szCs w:val="22"/>
        </w:rPr>
        <w:t xml:space="preserve"> réunion permettra de faire un point à la fois sur l’évolution des demandes et le suivi de la charge de travail des salariés concernés.</w:t>
      </w:r>
    </w:p>
    <w:p w14:paraId="73FBCCA6" w14:textId="77777777" w:rsidR="006A11A0" w:rsidRDefault="006A11A0" w:rsidP="00E54528">
      <w:pPr>
        <w:kinsoku w:val="0"/>
        <w:overflowPunct w:val="0"/>
        <w:spacing w:line="255" w:lineRule="exact"/>
        <w:ind w:left="144"/>
        <w:jc w:val="both"/>
        <w:textAlignment w:val="baseline"/>
        <w:rPr>
          <w:rFonts w:asciiTheme="majorHAnsi" w:hAnsiTheme="majorHAnsi" w:cstheme="majorHAnsi"/>
          <w:sz w:val="22"/>
          <w:szCs w:val="22"/>
        </w:rPr>
      </w:pPr>
      <w:r w:rsidRPr="009656A1">
        <w:rPr>
          <w:rFonts w:asciiTheme="majorHAnsi" w:hAnsiTheme="majorHAnsi" w:cstheme="majorHAnsi"/>
          <w:sz w:val="22"/>
          <w:szCs w:val="22"/>
        </w:rPr>
        <w:t>Un bilan quantitatif et qualitatif de la mise en œuvre du télétravail sera réalisé.</w:t>
      </w:r>
    </w:p>
    <w:p w14:paraId="1DE6FAC9" w14:textId="77777777" w:rsidR="008802F8" w:rsidRDefault="008802F8" w:rsidP="008802F8">
      <w:pPr>
        <w:kinsoku w:val="0"/>
        <w:overflowPunct w:val="0"/>
        <w:spacing w:line="255" w:lineRule="exact"/>
        <w:jc w:val="both"/>
        <w:textAlignment w:val="baseline"/>
        <w:rPr>
          <w:rFonts w:asciiTheme="majorHAnsi" w:hAnsiTheme="majorHAnsi" w:cstheme="majorHAnsi"/>
          <w:sz w:val="22"/>
          <w:szCs w:val="22"/>
        </w:rPr>
      </w:pPr>
    </w:p>
    <w:p w14:paraId="412FBBE0" w14:textId="77777777" w:rsidR="000112DA" w:rsidRPr="009656A1" w:rsidRDefault="000112DA" w:rsidP="008802F8">
      <w:pPr>
        <w:kinsoku w:val="0"/>
        <w:overflowPunct w:val="0"/>
        <w:spacing w:line="255" w:lineRule="exact"/>
        <w:jc w:val="both"/>
        <w:textAlignment w:val="baseline"/>
        <w:rPr>
          <w:rFonts w:asciiTheme="majorHAnsi" w:hAnsiTheme="majorHAnsi" w:cstheme="majorHAnsi"/>
          <w:sz w:val="22"/>
          <w:szCs w:val="22"/>
        </w:rPr>
      </w:pPr>
    </w:p>
    <w:p w14:paraId="5F474575" w14:textId="77777777" w:rsidR="006A11A0" w:rsidRPr="009656A1" w:rsidRDefault="006A11A0" w:rsidP="008F09F4">
      <w:pPr>
        <w:ind w:left="144"/>
        <w:jc w:val="both"/>
        <w:rPr>
          <w:rFonts w:asciiTheme="majorHAnsi" w:eastAsia="Times New Roman" w:hAnsiTheme="majorHAnsi" w:cstheme="majorHAnsi"/>
          <w:b/>
          <w:color w:val="000000"/>
          <w:szCs w:val="24"/>
          <w:u w:val="single"/>
          <w:lang w:eastAsia="fr-FR"/>
        </w:rPr>
      </w:pPr>
      <w:r w:rsidRPr="009656A1">
        <w:rPr>
          <w:rFonts w:asciiTheme="majorHAnsi" w:eastAsia="Times New Roman" w:hAnsiTheme="majorHAnsi" w:cstheme="majorHAnsi"/>
          <w:b/>
          <w:color w:val="000000"/>
          <w:szCs w:val="24"/>
          <w:u w:val="single"/>
          <w:lang w:eastAsia="fr-FR"/>
        </w:rPr>
        <w:t>ARTICLE 7 – PUBLICITE</w:t>
      </w:r>
    </w:p>
    <w:p w14:paraId="4C40857A" w14:textId="77777777" w:rsidR="006A11A0" w:rsidRPr="009656A1" w:rsidRDefault="006A11A0" w:rsidP="008F09F4">
      <w:pPr>
        <w:ind w:left="144"/>
        <w:jc w:val="both"/>
        <w:rPr>
          <w:rFonts w:asciiTheme="majorHAnsi" w:eastAsia="Times New Roman" w:hAnsiTheme="majorHAnsi" w:cstheme="majorHAnsi"/>
          <w:b/>
          <w:color w:val="000000"/>
          <w:sz w:val="22"/>
          <w:szCs w:val="22"/>
          <w:u w:val="single"/>
          <w:lang w:eastAsia="fr-FR"/>
        </w:rPr>
      </w:pPr>
    </w:p>
    <w:p w14:paraId="624D6958" w14:textId="77777777" w:rsidR="006A11A0" w:rsidRPr="009656A1" w:rsidRDefault="006A11A0" w:rsidP="008F09F4">
      <w:pPr>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 xml:space="preserve">Un exemplaire du présent accord est communiqué au Comité </w:t>
      </w:r>
      <w:r w:rsidR="000F0AF2">
        <w:rPr>
          <w:rFonts w:asciiTheme="majorHAnsi" w:eastAsia="Times New Roman" w:hAnsiTheme="majorHAnsi" w:cstheme="majorHAnsi"/>
          <w:color w:val="000000"/>
          <w:sz w:val="22"/>
          <w:szCs w:val="22"/>
          <w:lang w:eastAsia="fr-FR"/>
        </w:rPr>
        <w:t>Social et Economique</w:t>
      </w:r>
      <w:r w:rsidR="004E7D86">
        <w:rPr>
          <w:rFonts w:asciiTheme="majorHAnsi" w:eastAsia="Times New Roman" w:hAnsiTheme="majorHAnsi" w:cstheme="majorHAnsi"/>
          <w:color w:val="000000"/>
          <w:sz w:val="22"/>
          <w:szCs w:val="22"/>
          <w:lang w:eastAsia="fr-FR"/>
        </w:rPr>
        <w:t>, au C</w:t>
      </w:r>
      <w:r w:rsidR="000F0AF2">
        <w:rPr>
          <w:rFonts w:asciiTheme="majorHAnsi" w:eastAsia="Times New Roman" w:hAnsiTheme="majorHAnsi" w:cstheme="majorHAnsi"/>
          <w:color w:val="000000"/>
          <w:sz w:val="22"/>
          <w:szCs w:val="22"/>
          <w:lang w:eastAsia="fr-FR"/>
        </w:rPr>
        <w:t>S</w:t>
      </w:r>
      <w:r w:rsidR="004E7D86">
        <w:rPr>
          <w:rFonts w:asciiTheme="majorHAnsi" w:eastAsia="Times New Roman" w:hAnsiTheme="majorHAnsi" w:cstheme="majorHAnsi"/>
          <w:color w:val="000000"/>
          <w:sz w:val="22"/>
          <w:szCs w:val="22"/>
          <w:lang w:eastAsia="fr-FR"/>
        </w:rPr>
        <w:t>SCT</w:t>
      </w:r>
      <w:r w:rsidRPr="009656A1">
        <w:rPr>
          <w:rFonts w:asciiTheme="majorHAnsi" w:eastAsia="Times New Roman" w:hAnsiTheme="majorHAnsi" w:cstheme="majorHAnsi"/>
          <w:color w:val="000000"/>
          <w:sz w:val="22"/>
          <w:szCs w:val="22"/>
          <w:lang w:eastAsia="fr-FR"/>
        </w:rPr>
        <w:t xml:space="preserve"> </w:t>
      </w:r>
      <w:bookmarkStart w:id="5" w:name="IBFE0378AXF238X464FXA5F0XAD4AF1C672C2"/>
      <w:bookmarkStart w:id="6" w:name="I900C8330X2C27X4557XB9D6X072666521E3F"/>
      <w:bookmarkEnd w:id="5"/>
      <w:bookmarkEnd w:id="6"/>
      <w:r w:rsidRPr="009656A1">
        <w:rPr>
          <w:rFonts w:asciiTheme="majorHAnsi" w:eastAsia="Times New Roman" w:hAnsiTheme="majorHAnsi" w:cstheme="majorHAnsi"/>
          <w:color w:val="000000"/>
          <w:sz w:val="22"/>
          <w:szCs w:val="22"/>
          <w:lang w:eastAsia="fr-FR"/>
        </w:rPr>
        <w:t>et aux Délégués Syndicaux.</w:t>
      </w:r>
    </w:p>
    <w:p w14:paraId="4ECF2E82" w14:textId="77777777" w:rsidR="006A11A0" w:rsidRPr="009656A1" w:rsidRDefault="006A11A0" w:rsidP="008F09F4">
      <w:pPr>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Il est tenu à disposition du personnel dans</w:t>
      </w:r>
      <w:bookmarkStart w:id="7" w:name="I02C60F0FX5FD5X4182X87A7X43CEE5D4165B"/>
      <w:bookmarkStart w:id="8" w:name="IF14B9CEFXB41CX47BEX90E6X37CBF4BA2F62"/>
      <w:bookmarkEnd w:id="7"/>
      <w:bookmarkEnd w:id="8"/>
      <w:r w:rsidRPr="009656A1">
        <w:rPr>
          <w:rFonts w:asciiTheme="majorHAnsi" w:eastAsia="Times New Roman" w:hAnsiTheme="majorHAnsi" w:cstheme="majorHAnsi"/>
          <w:color w:val="000000"/>
          <w:sz w:val="22"/>
          <w:szCs w:val="22"/>
          <w:lang w:eastAsia="fr-FR"/>
        </w:rPr>
        <w:t xml:space="preserve"> l'entreprise et mis en ligne sur Intranet.</w:t>
      </w:r>
      <w:bookmarkStart w:id="9" w:name="AAB54E086ED072D1-EFL"/>
      <w:bookmarkEnd w:id="9"/>
    </w:p>
    <w:p w14:paraId="7D380D63" w14:textId="77777777" w:rsidR="008802F8" w:rsidRDefault="008802F8" w:rsidP="008802F8">
      <w:pPr>
        <w:jc w:val="both"/>
        <w:rPr>
          <w:rFonts w:asciiTheme="majorHAnsi" w:eastAsia="Times New Roman" w:hAnsiTheme="majorHAnsi" w:cstheme="majorHAnsi"/>
          <w:b/>
          <w:color w:val="000000"/>
          <w:sz w:val="22"/>
          <w:szCs w:val="22"/>
          <w:u w:val="single"/>
          <w:lang w:eastAsia="fr-FR"/>
        </w:rPr>
      </w:pPr>
    </w:p>
    <w:p w14:paraId="6A6678D6" w14:textId="77777777" w:rsidR="000112DA" w:rsidRPr="009656A1" w:rsidRDefault="000112DA" w:rsidP="008802F8">
      <w:pPr>
        <w:jc w:val="both"/>
        <w:rPr>
          <w:rFonts w:asciiTheme="majorHAnsi" w:eastAsia="Times New Roman" w:hAnsiTheme="majorHAnsi" w:cstheme="majorHAnsi"/>
          <w:b/>
          <w:color w:val="000000"/>
          <w:sz w:val="22"/>
          <w:szCs w:val="22"/>
          <w:u w:val="single"/>
          <w:lang w:eastAsia="fr-FR"/>
        </w:rPr>
      </w:pPr>
    </w:p>
    <w:p w14:paraId="78369CE7" w14:textId="77777777" w:rsidR="006A11A0" w:rsidRPr="009656A1" w:rsidRDefault="006A11A0" w:rsidP="008F09F4">
      <w:pPr>
        <w:ind w:left="144"/>
        <w:jc w:val="both"/>
        <w:rPr>
          <w:rFonts w:asciiTheme="majorHAnsi" w:eastAsia="Times New Roman" w:hAnsiTheme="majorHAnsi" w:cstheme="majorHAnsi"/>
          <w:b/>
          <w:color w:val="000000"/>
          <w:szCs w:val="24"/>
          <w:u w:val="single"/>
          <w:lang w:eastAsia="fr-FR"/>
        </w:rPr>
      </w:pPr>
      <w:r w:rsidRPr="009656A1">
        <w:rPr>
          <w:rFonts w:asciiTheme="majorHAnsi" w:eastAsia="Times New Roman" w:hAnsiTheme="majorHAnsi" w:cstheme="majorHAnsi"/>
          <w:b/>
          <w:color w:val="000000"/>
          <w:szCs w:val="24"/>
          <w:u w:val="single"/>
          <w:lang w:eastAsia="fr-FR"/>
        </w:rPr>
        <w:t>ARTICLE 8 – DUREE D’APPLICATION</w:t>
      </w:r>
    </w:p>
    <w:p w14:paraId="622E5116" w14:textId="77777777" w:rsidR="006A11A0" w:rsidRPr="009656A1" w:rsidRDefault="006A11A0" w:rsidP="008F09F4">
      <w:pPr>
        <w:ind w:left="144"/>
        <w:jc w:val="both"/>
        <w:rPr>
          <w:rFonts w:asciiTheme="majorHAnsi" w:eastAsia="Times New Roman" w:hAnsiTheme="majorHAnsi" w:cstheme="majorHAnsi"/>
          <w:b/>
          <w:color w:val="000000"/>
          <w:sz w:val="22"/>
          <w:szCs w:val="22"/>
          <w:u w:val="single"/>
          <w:lang w:eastAsia="fr-FR"/>
        </w:rPr>
      </w:pPr>
    </w:p>
    <w:p w14:paraId="25E9ACE8" w14:textId="77777777" w:rsidR="006A11A0" w:rsidRPr="009656A1" w:rsidRDefault="006A11A0" w:rsidP="008F09F4">
      <w:pPr>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Le présent accord s'applique à compter de la date de sa signature e</w:t>
      </w:r>
      <w:r w:rsidR="003A6E53">
        <w:rPr>
          <w:rFonts w:asciiTheme="majorHAnsi" w:eastAsia="Times New Roman" w:hAnsiTheme="majorHAnsi" w:cstheme="majorHAnsi"/>
          <w:color w:val="000000"/>
          <w:sz w:val="22"/>
          <w:szCs w:val="22"/>
          <w:lang w:eastAsia="fr-FR"/>
        </w:rPr>
        <w:t xml:space="preserve">t pour une durée </w:t>
      </w:r>
      <w:r w:rsidR="003A6E53" w:rsidRPr="000D2432">
        <w:rPr>
          <w:rFonts w:asciiTheme="majorHAnsi" w:eastAsia="Times New Roman" w:hAnsiTheme="majorHAnsi" w:cstheme="majorHAnsi"/>
          <w:color w:val="000000"/>
          <w:sz w:val="22"/>
          <w:szCs w:val="22"/>
          <w:lang w:eastAsia="fr-FR"/>
        </w:rPr>
        <w:t xml:space="preserve">déterminée de </w:t>
      </w:r>
      <w:r w:rsidR="00DD72D0" w:rsidRPr="000D2432">
        <w:rPr>
          <w:rFonts w:asciiTheme="majorHAnsi" w:eastAsia="Times New Roman" w:hAnsiTheme="majorHAnsi" w:cstheme="majorHAnsi"/>
          <w:color w:val="000000"/>
          <w:sz w:val="22"/>
          <w:szCs w:val="22"/>
          <w:lang w:eastAsia="fr-FR"/>
        </w:rPr>
        <w:t>3</w:t>
      </w:r>
      <w:r w:rsidRPr="000D2432">
        <w:rPr>
          <w:rFonts w:asciiTheme="majorHAnsi" w:eastAsia="Times New Roman" w:hAnsiTheme="majorHAnsi" w:cstheme="majorHAnsi"/>
          <w:color w:val="000000"/>
          <w:sz w:val="22"/>
          <w:szCs w:val="22"/>
          <w:lang w:eastAsia="fr-FR"/>
        </w:rPr>
        <w:t xml:space="preserve"> an</w:t>
      </w:r>
      <w:r w:rsidR="00730989" w:rsidRPr="000D2432">
        <w:rPr>
          <w:rFonts w:asciiTheme="majorHAnsi" w:eastAsia="Times New Roman" w:hAnsiTheme="majorHAnsi" w:cstheme="majorHAnsi"/>
          <w:color w:val="000000"/>
          <w:sz w:val="22"/>
          <w:szCs w:val="22"/>
          <w:lang w:eastAsia="fr-FR"/>
        </w:rPr>
        <w:t>née</w:t>
      </w:r>
      <w:r w:rsidR="00DD72D0" w:rsidRPr="000D2432">
        <w:rPr>
          <w:rFonts w:asciiTheme="majorHAnsi" w:eastAsia="Times New Roman" w:hAnsiTheme="majorHAnsi" w:cstheme="majorHAnsi"/>
          <w:color w:val="000000"/>
          <w:sz w:val="22"/>
          <w:szCs w:val="22"/>
          <w:lang w:eastAsia="fr-FR"/>
        </w:rPr>
        <w:t>s</w:t>
      </w:r>
      <w:r w:rsidRPr="000D2432">
        <w:rPr>
          <w:rFonts w:asciiTheme="majorHAnsi" w:eastAsia="Times New Roman" w:hAnsiTheme="majorHAnsi" w:cstheme="majorHAnsi"/>
          <w:color w:val="000000"/>
          <w:sz w:val="22"/>
          <w:szCs w:val="22"/>
          <w:lang w:eastAsia="fr-FR"/>
        </w:rPr>
        <w:t xml:space="preserve"> de</w:t>
      </w:r>
      <w:r w:rsidRPr="009656A1">
        <w:rPr>
          <w:rFonts w:asciiTheme="majorHAnsi" w:eastAsia="Times New Roman" w:hAnsiTheme="majorHAnsi" w:cstheme="majorHAnsi"/>
          <w:color w:val="000000"/>
          <w:sz w:val="22"/>
          <w:szCs w:val="22"/>
          <w:lang w:eastAsia="fr-FR"/>
        </w:rPr>
        <w:t xml:space="preserve"> date à date.</w:t>
      </w:r>
      <w:bookmarkStart w:id="10" w:name="AAB84E086ED072D1-EFL"/>
      <w:bookmarkEnd w:id="10"/>
    </w:p>
    <w:p w14:paraId="109B1A0C" w14:textId="77777777" w:rsidR="008F09F4" w:rsidRDefault="008F09F4" w:rsidP="008F09F4">
      <w:pPr>
        <w:ind w:left="144"/>
        <w:jc w:val="both"/>
        <w:rPr>
          <w:rFonts w:asciiTheme="majorHAnsi" w:eastAsia="Times New Roman" w:hAnsiTheme="majorHAnsi" w:cstheme="majorHAnsi"/>
          <w:color w:val="000000"/>
          <w:sz w:val="22"/>
          <w:szCs w:val="22"/>
          <w:lang w:eastAsia="fr-FR"/>
        </w:rPr>
      </w:pPr>
    </w:p>
    <w:p w14:paraId="29430911" w14:textId="77777777" w:rsidR="000112DA" w:rsidRPr="009656A1" w:rsidRDefault="000112DA" w:rsidP="008F09F4">
      <w:pPr>
        <w:ind w:left="144"/>
        <w:jc w:val="both"/>
        <w:rPr>
          <w:rFonts w:asciiTheme="majorHAnsi" w:eastAsia="Times New Roman" w:hAnsiTheme="majorHAnsi" w:cstheme="majorHAnsi"/>
          <w:color w:val="000000"/>
          <w:sz w:val="22"/>
          <w:szCs w:val="22"/>
          <w:lang w:eastAsia="fr-FR"/>
        </w:rPr>
      </w:pPr>
    </w:p>
    <w:p w14:paraId="0BBF8854" w14:textId="77777777" w:rsidR="006A11A0" w:rsidRPr="009656A1" w:rsidRDefault="006A11A0" w:rsidP="008F09F4">
      <w:pPr>
        <w:ind w:left="144"/>
        <w:jc w:val="both"/>
        <w:rPr>
          <w:rFonts w:asciiTheme="majorHAnsi" w:eastAsia="Times New Roman" w:hAnsiTheme="majorHAnsi" w:cstheme="majorHAnsi"/>
          <w:b/>
          <w:color w:val="000000"/>
          <w:szCs w:val="24"/>
          <w:u w:val="single"/>
          <w:lang w:eastAsia="fr-FR"/>
        </w:rPr>
      </w:pPr>
      <w:r w:rsidRPr="009656A1">
        <w:rPr>
          <w:rFonts w:asciiTheme="majorHAnsi" w:eastAsia="Times New Roman" w:hAnsiTheme="majorHAnsi" w:cstheme="majorHAnsi"/>
          <w:b/>
          <w:color w:val="000000"/>
          <w:szCs w:val="24"/>
          <w:u w:val="single"/>
          <w:lang w:eastAsia="fr-FR"/>
        </w:rPr>
        <w:t>ARTICLE 9 – REVISION</w:t>
      </w:r>
    </w:p>
    <w:p w14:paraId="4DDDA601" w14:textId="77777777" w:rsidR="006A11A0" w:rsidRPr="009656A1" w:rsidRDefault="006A11A0" w:rsidP="008F09F4">
      <w:pPr>
        <w:ind w:left="144"/>
        <w:jc w:val="both"/>
        <w:rPr>
          <w:rFonts w:asciiTheme="majorHAnsi" w:eastAsia="Times New Roman" w:hAnsiTheme="majorHAnsi" w:cstheme="majorHAnsi"/>
          <w:b/>
          <w:color w:val="000000"/>
          <w:sz w:val="22"/>
          <w:szCs w:val="22"/>
          <w:u w:val="single"/>
          <w:lang w:eastAsia="fr-FR"/>
        </w:rPr>
      </w:pPr>
    </w:p>
    <w:p w14:paraId="4B3643A3" w14:textId="0A0FAB6A" w:rsidR="006A11A0" w:rsidRPr="009656A1" w:rsidRDefault="006A11A0" w:rsidP="008F09F4">
      <w:pPr>
        <w:ind w:left="144"/>
        <w:jc w:val="both"/>
        <w:rPr>
          <w:rFonts w:asciiTheme="majorHAnsi" w:eastAsia="Times New Roman" w:hAnsiTheme="majorHAnsi" w:cstheme="majorHAnsi"/>
          <w:sz w:val="22"/>
          <w:szCs w:val="22"/>
          <w:lang w:eastAsia="fr-FR"/>
        </w:rPr>
      </w:pPr>
      <w:r w:rsidRPr="009656A1">
        <w:rPr>
          <w:rFonts w:asciiTheme="majorHAnsi" w:eastAsia="Times New Roman" w:hAnsiTheme="majorHAnsi" w:cstheme="majorHAnsi"/>
          <w:color w:val="000000"/>
          <w:sz w:val="22"/>
          <w:szCs w:val="22"/>
          <w:lang w:eastAsia="fr-FR"/>
        </w:rPr>
        <w:t xml:space="preserve">Le présent accord pourra faire l'objet de révision par l'employeur et les organisations syndicales de salariés signataires du présent accord ou y ayant adhéré ultérieurement, </w:t>
      </w:r>
      <w:r w:rsidRPr="009656A1">
        <w:rPr>
          <w:rFonts w:asciiTheme="majorHAnsi" w:eastAsia="Times New Roman" w:hAnsiTheme="majorHAnsi" w:cstheme="majorHAnsi"/>
          <w:sz w:val="22"/>
          <w:szCs w:val="22"/>
          <w:lang w:eastAsia="fr-FR"/>
        </w:rPr>
        <w:t xml:space="preserve">conformément aux dispositions des articles </w:t>
      </w:r>
      <w:bookmarkStart w:id="11" w:name="RAB94E086ED072D1-EFL"/>
      <w:bookmarkEnd w:id="11"/>
      <w:r w:rsidRPr="009656A1">
        <w:rPr>
          <w:rFonts w:asciiTheme="majorHAnsi" w:eastAsia="Times New Roman" w:hAnsiTheme="majorHAnsi" w:cstheme="majorHAnsi"/>
          <w:sz w:val="22"/>
          <w:szCs w:val="22"/>
          <w:lang w:eastAsia="fr-FR"/>
        </w:rPr>
        <w:fldChar w:fldCharType="begin"/>
      </w:r>
      <w:r w:rsidRPr="009656A1">
        <w:rPr>
          <w:rFonts w:asciiTheme="majorHAnsi" w:eastAsia="Times New Roman" w:hAnsiTheme="majorHAnsi" w:cstheme="majorHAnsi"/>
          <w:sz w:val="22"/>
          <w:szCs w:val="22"/>
          <w:lang w:eastAsia="fr-FR"/>
        </w:rPr>
        <w:instrText xml:space="preserve"> HYPERLINK "javascript:%20documentLink('CTRA133753')" </w:instrText>
      </w:r>
      <w:r w:rsidRPr="009656A1">
        <w:rPr>
          <w:rFonts w:asciiTheme="majorHAnsi" w:eastAsia="Times New Roman" w:hAnsiTheme="majorHAnsi" w:cstheme="majorHAnsi"/>
          <w:sz w:val="22"/>
          <w:szCs w:val="22"/>
          <w:lang w:eastAsia="fr-FR"/>
        </w:rPr>
        <w:fldChar w:fldCharType="separate"/>
      </w:r>
      <w:r w:rsidRPr="009656A1">
        <w:rPr>
          <w:rFonts w:asciiTheme="majorHAnsi" w:eastAsia="Times New Roman" w:hAnsiTheme="majorHAnsi" w:cstheme="majorHAnsi"/>
          <w:sz w:val="22"/>
          <w:szCs w:val="22"/>
          <w:lang w:eastAsia="fr-FR"/>
        </w:rPr>
        <w:t xml:space="preserve">L 2261-7 et </w:t>
      </w:r>
      <w:r w:rsidRPr="009656A1">
        <w:rPr>
          <w:rFonts w:asciiTheme="majorHAnsi" w:eastAsia="Times New Roman" w:hAnsiTheme="majorHAnsi" w:cstheme="majorHAnsi"/>
          <w:sz w:val="22"/>
          <w:szCs w:val="22"/>
          <w:lang w:eastAsia="fr-FR"/>
        </w:rPr>
        <w:fldChar w:fldCharType="end"/>
      </w:r>
      <w:bookmarkStart w:id="12" w:name="XR20RAB94E086ED072D1-EFL"/>
      <w:bookmarkEnd w:id="12"/>
      <w:r w:rsidRPr="009656A1">
        <w:rPr>
          <w:rFonts w:asciiTheme="majorHAnsi" w:eastAsia="Times New Roman" w:hAnsiTheme="majorHAnsi" w:cstheme="majorHAnsi"/>
          <w:sz w:val="22"/>
          <w:szCs w:val="22"/>
          <w:lang w:eastAsia="fr-FR"/>
        </w:rPr>
        <w:fldChar w:fldCharType="begin"/>
      </w:r>
      <w:r w:rsidRPr="009656A1">
        <w:rPr>
          <w:rFonts w:asciiTheme="majorHAnsi" w:eastAsia="Times New Roman" w:hAnsiTheme="majorHAnsi" w:cstheme="majorHAnsi"/>
          <w:sz w:val="22"/>
          <w:szCs w:val="22"/>
          <w:lang w:eastAsia="fr-FR"/>
        </w:rPr>
        <w:instrText xml:space="preserve"> HYPERLINK "javascript:%20documentLink('CTRA133755')" </w:instrText>
      </w:r>
      <w:r w:rsidRPr="009656A1">
        <w:rPr>
          <w:rFonts w:asciiTheme="majorHAnsi" w:eastAsia="Times New Roman" w:hAnsiTheme="majorHAnsi" w:cstheme="majorHAnsi"/>
          <w:sz w:val="22"/>
          <w:szCs w:val="22"/>
          <w:lang w:eastAsia="fr-FR"/>
        </w:rPr>
        <w:fldChar w:fldCharType="separate"/>
      </w:r>
      <w:r w:rsidRPr="009656A1">
        <w:rPr>
          <w:rFonts w:asciiTheme="majorHAnsi" w:eastAsia="Times New Roman" w:hAnsiTheme="majorHAnsi" w:cstheme="majorHAnsi"/>
          <w:sz w:val="22"/>
          <w:szCs w:val="22"/>
          <w:lang w:eastAsia="fr-FR"/>
        </w:rPr>
        <w:t>L 2261-8 du Code du travail</w:t>
      </w:r>
      <w:r w:rsidRPr="009656A1">
        <w:rPr>
          <w:rFonts w:asciiTheme="majorHAnsi" w:eastAsia="Times New Roman" w:hAnsiTheme="majorHAnsi" w:cstheme="majorHAnsi"/>
          <w:sz w:val="22"/>
          <w:szCs w:val="22"/>
          <w:lang w:eastAsia="fr-FR"/>
        </w:rPr>
        <w:fldChar w:fldCharType="end"/>
      </w:r>
      <w:r w:rsidRPr="009656A1">
        <w:rPr>
          <w:rFonts w:asciiTheme="majorHAnsi" w:eastAsia="Times New Roman" w:hAnsiTheme="majorHAnsi" w:cstheme="majorHAnsi"/>
          <w:sz w:val="22"/>
          <w:szCs w:val="22"/>
          <w:lang w:eastAsia="fr-FR"/>
        </w:rPr>
        <w:t>.</w:t>
      </w:r>
    </w:p>
    <w:p w14:paraId="7BCDA4CB" w14:textId="185594D9" w:rsidR="006B5587" w:rsidRDefault="006B5587">
      <w:pPr>
        <w:rPr>
          <w:rFonts w:asciiTheme="majorHAnsi" w:eastAsia="Times New Roman" w:hAnsiTheme="majorHAnsi" w:cstheme="majorHAnsi"/>
          <w:b/>
          <w:color w:val="000000"/>
          <w:sz w:val="22"/>
          <w:szCs w:val="22"/>
          <w:u w:val="single"/>
          <w:lang w:eastAsia="fr-FR"/>
        </w:rPr>
      </w:pPr>
      <w:r>
        <w:rPr>
          <w:rFonts w:asciiTheme="majorHAnsi" w:eastAsia="Times New Roman" w:hAnsiTheme="majorHAnsi" w:cstheme="majorHAnsi"/>
          <w:b/>
          <w:color w:val="000000"/>
          <w:sz w:val="22"/>
          <w:szCs w:val="22"/>
          <w:u w:val="single"/>
          <w:lang w:eastAsia="fr-FR"/>
        </w:rPr>
        <w:br w:type="page"/>
      </w:r>
    </w:p>
    <w:p w14:paraId="263C0FA4" w14:textId="77777777" w:rsidR="008802F8" w:rsidRDefault="008802F8" w:rsidP="008802F8">
      <w:pPr>
        <w:rPr>
          <w:rFonts w:asciiTheme="majorHAnsi" w:eastAsia="Times New Roman" w:hAnsiTheme="majorHAnsi" w:cstheme="majorHAnsi"/>
          <w:b/>
          <w:color w:val="000000"/>
          <w:sz w:val="22"/>
          <w:szCs w:val="22"/>
          <w:u w:val="single"/>
          <w:lang w:eastAsia="fr-FR"/>
        </w:rPr>
      </w:pPr>
    </w:p>
    <w:p w14:paraId="1B38051F" w14:textId="77777777" w:rsidR="000112DA" w:rsidRPr="009656A1" w:rsidRDefault="000112DA" w:rsidP="008802F8">
      <w:pPr>
        <w:rPr>
          <w:rFonts w:asciiTheme="majorHAnsi" w:eastAsia="Times New Roman" w:hAnsiTheme="majorHAnsi" w:cstheme="majorHAnsi"/>
          <w:b/>
          <w:color w:val="000000"/>
          <w:sz w:val="22"/>
          <w:szCs w:val="22"/>
          <w:u w:val="single"/>
          <w:lang w:eastAsia="fr-FR"/>
        </w:rPr>
      </w:pPr>
    </w:p>
    <w:p w14:paraId="4F293606" w14:textId="77777777" w:rsidR="006A11A0" w:rsidRPr="009656A1" w:rsidRDefault="006A11A0" w:rsidP="008F09F4">
      <w:pPr>
        <w:ind w:left="144"/>
        <w:jc w:val="both"/>
        <w:rPr>
          <w:rFonts w:asciiTheme="majorHAnsi" w:eastAsia="Times New Roman" w:hAnsiTheme="majorHAnsi" w:cstheme="majorHAnsi"/>
          <w:b/>
          <w:color w:val="000000"/>
          <w:szCs w:val="24"/>
          <w:u w:val="single"/>
          <w:lang w:eastAsia="fr-FR"/>
        </w:rPr>
      </w:pPr>
      <w:r w:rsidRPr="009656A1">
        <w:rPr>
          <w:rFonts w:asciiTheme="majorHAnsi" w:eastAsia="Times New Roman" w:hAnsiTheme="majorHAnsi" w:cstheme="majorHAnsi"/>
          <w:b/>
          <w:color w:val="000000"/>
          <w:szCs w:val="24"/>
          <w:u w:val="single"/>
          <w:lang w:eastAsia="fr-FR"/>
        </w:rPr>
        <w:t>ARTICLE 10 – DEPÔT</w:t>
      </w:r>
    </w:p>
    <w:p w14:paraId="7B0A741F" w14:textId="77777777" w:rsidR="006A11A0" w:rsidRPr="009656A1" w:rsidRDefault="006A11A0" w:rsidP="008F09F4">
      <w:pPr>
        <w:ind w:left="144"/>
        <w:jc w:val="both"/>
        <w:rPr>
          <w:rFonts w:asciiTheme="majorHAnsi" w:eastAsia="Times New Roman" w:hAnsiTheme="majorHAnsi" w:cstheme="majorHAnsi"/>
          <w:b/>
          <w:color w:val="000000"/>
          <w:sz w:val="22"/>
          <w:szCs w:val="22"/>
          <w:u w:val="single"/>
          <w:lang w:eastAsia="fr-FR"/>
        </w:rPr>
      </w:pPr>
    </w:p>
    <w:p w14:paraId="5B15B156" w14:textId="77777777" w:rsidR="000112DA" w:rsidRPr="009656A1" w:rsidRDefault="006A11A0" w:rsidP="000112DA">
      <w:pPr>
        <w:spacing w:after="240"/>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 xml:space="preserve">Le présent accord, sera, à la diligence de l'entreprise, déposé </w:t>
      </w:r>
      <w:r w:rsidR="00F9417A">
        <w:rPr>
          <w:rFonts w:asciiTheme="majorHAnsi" w:eastAsia="Times New Roman" w:hAnsiTheme="majorHAnsi" w:cstheme="majorHAnsi"/>
          <w:color w:val="000000"/>
          <w:sz w:val="22"/>
          <w:szCs w:val="22"/>
          <w:lang w:eastAsia="fr-FR"/>
        </w:rPr>
        <w:t xml:space="preserve">de façon dématérialisé </w:t>
      </w:r>
      <w:r w:rsidR="00F55961">
        <w:rPr>
          <w:rFonts w:asciiTheme="majorHAnsi" w:eastAsia="Times New Roman" w:hAnsiTheme="majorHAnsi" w:cstheme="majorHAnsi"/>
          <w:color w:val="000000"/>
          <w:sz w:val="22"/>
          <w:szCs w:val="22"/>
          <w:lang w:eastAsia="fr-FR"/>
        </w:rPr>
        <w:t>sur la plateforme de téléprocédure</w:t>
      </w:r>
      <w:r w:rsidR="00F92966">
        <w:rPr>
          <w:rFonts w:asciiTheme="majorHAnsi" w:eastAsia="Times New Roman" w:hAnsiTheme="majorHAnsi" w:cstheme="majorHAnsi"/>
          <w:color w:val="000000"/>
          <w:sz w:val="22"/>
          <w:szCs w:val="22"/>
          <w:lang w:eastAsia="fr-FR"/>
        </w:rPr>
        <w:t xml:space="preserve"> </w:t>
      </w:r>
      <w:r w:rsidR="00F9417A">
        <w:rPr>
          <w:rFonts w:asciiTheme="majorHAnsi" w:eastAsia="Times New Roman" w:hAnsiTheme="majorHAnsi" w:cstheme="majorHAnsi"/>
          <w:color w:val="000000"/>
          <w:sz w:val="22"/>
          <w:szCs w:val="22"/>
          <w:lang w:eastAsia="fr-FR"/>
        </w:rPr>
        <w:t>du Ministère du Travail (C. trav. Art. D 2231-4, modifié).</w:t>
      </w:r>
    </w:p>
    <w:p w14:paraId="6A41159E" w14:textId="77777777" w:rsidR="001D4A2E" w:rsidRDefault="006A11A0" w:rsidP="001D4A2E">
      <w:pPr>
        <w:spacing w:after="240"/>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Il sera également remis en un exemplaire au greffe du conseil de prud'hommes</w:t>
      </w:r>
      <w:r w:rsidR="00AF5696">
        <w:rPr>
          <w:rFonts w:asciiTheme="majorHAnsi" w:eastAsia="Times New Roman" w:hAnsiTheme="majorHAnsi" w:cstheme="majorHAnsi"/>
          <w:color w:val="000000"/>
          <w:sz w:val="22"/>
          <w:szCs w:val="22"/>
          <w:lang w:eastAsia="fr-FR"/>
        </w:rPr>
        <w:t>.</w:t>
      </w:r>
    </w:p>
    <w:p w14:paraId="0C5DAB87" w14:textId="77777777" w:rsidR="00331CE8" w:rsidRDefault="00331CE8" w:rsidP="006B5587">
      <w:pPr>
        <w:rPr>
          <w:rFonts w:asciiTheme="majorHAnsi" w:eastAsia="Times New Roman" w:hAnsiTheme="majorHAnsi" w:cstheme="majorHAnsi"/>
          <w:color w:val="000000"/>
          <w:sz w:val="22"/>
          <w:szCs w:val="22"/>
          <w:lang w:eastAsia="fr-FR"/>
        </w:rPr>
      </w:pPr>
    </w:p>
    <w:p w14:paraId="008A153E" w14:textId="0F710006" w:rsidR="006A11A0" w:rsidRPr="008802F8" w:rsidRDefault="006A11A0" w:rsidP="008802F8">
      <w:pPr>
        <w:spacing w:after="240"/>
        <w:ind w:left="144"/>
        <w:jc w:val="both"/>
        <w:rPr>
          <w:rFonts w:asciiTheme="majorHAnsi" w:eastAsia="Times New Roman" w:hAnsiTheme="majorHAnsi" w:cstheme="majorHAnsi"/>
          <w:sz w:val="22"/>
          <w:szCs w:val="22"/>
          <w:lang w:eastAsia="fr-FR"/>
        </w:rPr>
      </w:pPr>
      <w:r w:rsidRPr="009656A1">
        <w:rPr>
          <w:rFonts w:asciiTheme="majorHAnsi" w:hAnsiTheme="majorHAnsi" w:cstheme="majorHAnsi"/>
          <w:color w:val="000000"/>
          <w:sz w:val="22"/>
          <w:szCs w:val="22"/>
        </w:rPr>
        <w:t xml:space="preserve">Fait </w:t>
      </w:r>
      <w:r w:rsidR="008B4D48">
        <w:rPr>
          <w:rFonts w:asciiTheme="majorHAnsi" w:hAnsiTheme="majorHAnsi" w:cstheme="majorHAnsi"/>
          <w:color w:val="000000"/>
          <w:sz w:val="22"/>
          <w:szCs w:val="22"/>
        </w:rPr>
        <w:t xml:space="preserve">en 6 exemplaires </w:t>
      </w:r>
      <w:r w:rsidRPr="009656A1">
        <w:rPr>
          <w:rFonts w:asciiTheme="majorHAnsi" w:hAnsiTheme="majorHAnsi" w:cstheme="majorHAnsi"/>
          <w:color w:val="000000"/>
          <w:sz w:val="22"/>
          <w:szCs w:val="22"/>
        </w:rPr>
        <w:t>à Sa</w:t>
      </w:r>
      <w:r w:rsidR="00183B3F">
        <w:rPr>
          <w:rFonts w:asciiTheme="majorHAnsi" w:hAnsiTheme="majorHAnsi" w:cstheme="majorHAnsi"/>
          <w:color w:val="000000"/>
          <w:sz w:val="22"/>
          <w:szCs w:val="22"/>
        </w:rPr>
        <w:t>int-Beauzire</w:t>
      </w:r>
      <w:r w:rsidRPr="009656A1">
        <w:rPr>
          <w:rFonts w:asciiTheme="majorHAnsi" w:hAnsiTheme="majorHAnsi" w:cstheme="majorHAnsi"/>
          <w:color w:val="000000"/>
          <w:sz w:val="22"/>
          <w:szCs w:val="22"/>
        </w:rPr>
        <w:t xml:space="preserve">, </w:t>
      </w:r>
      <w:r w:rsidRPr="000D2432">
        <w:rPr>
          <w:rFonts w:asciiTheme="majorHAnsi" w:hAnsiTheme="majorHAnsi" w:cstheme="majorHAnsi"/>
          <w:color w:val="000000"/>
          <w:sz w:val="22"/>
          <w:szCs w:val="22"/>
        </w:rPr>
        <w:t>le</w:t>
      </w:r>
      <w:r w:rsidR="000D2432">
        <w:rPr>
          <w:rFonts w:asciiTheme="majorHAnsi" w:hAnsiTheme="majorHAnsi" w:cstheme="majorHAnsi"/>
          <w:color w:val="000000"/>
          <w:sz w:val="22"/>
          <w:szCs w:val="22"/>
        </w:rPr>
        <w:t xml:space="preserve"> </w:t>
      </w:r>
      <w:r w:rsidR="00840BA7">
        <w:rPr>
          <w:rFonts w:asciiTheme="majorHAnsi" w:hAnsiTheme="majorHAnsi" w:cstheme="majorHAnsi"/>
          <w:color w:val="000000"/>
          <w:sz w:val="22"/>
          <w:szCs w:val="22"/>
        </w:rPr>
        <w:t>30</w:t>
      </w:r>
      <w:r w:rsidR="006B5587">
        <w:rPr>
          <w:rFonts w:asciiTheme="majorHAnsi" w:hAnsiTheme="majorHAnsi" w:cstheme="majorHAnsi"/>
          <w:color w:val="000000"/>
          <w:sz w:val="22"/>
          <w:szCs w:val="22"/>
        </w:rPr>
        <w:t xml:space="preserve"> Mars</w:t>
      </w:r>
      <w:r w:rsidR="002B5391">
        <w:rPr>
          <w:rFonts w:asciiTheme="majorHAnsi" w:hAnsiTheme="majorHAnsi" w:cstheme="majorHAnsi"/>
          <w:color w:val="000000"/>
          <w:sz w:val="22"/>
          <w:szCs w:val="22"/>
        </w:rPr>
        <w:t xml:space="preserve"> 2020. </w:t>
      </w:r>
    </w:p>
    <w:p w14:paraId="4C5D8BAB" w14:textId="77777777" w:rsidR="000112DA" w:rsidRPr="001D4A2E" w:rsidRDefault="006A11A0" w:rsidP="001D4A2E">
      <w:pPr>
        <w:pStyle w:val="Titre2"/>
        <w:ind w:left="144"/>
        <w:rPr>
          <w:rFonts w:asciiTheme="majorHAnsi" w:hAnsiTheme="majorHAnsi" w:cstheme="majorHAnsi"/>
          <w:bCs w:val="0"/>
          <w:color w:val="000000"/>
          <w:sz w:val="22"/>
          <w:szCs w:val="22"/>
        </w:rPr>
      </w:pPr>
      <w:r w:rsidRPr="009656A1">
        <w:rPr>
          <w:rFonts w:asciiTheme="majorHAnsi" w:hAnsiTheme="majorHAnsi" w:cstheme="majorHAnsi"/>
          <w:bCs w:val="0"/>
          <w:color w:val="000000"/>
          <w:sz w:val="22"/>
          <w:szCs w:val="22"/>
        </w:rPr>
        <w:t>Pour la Société</w:t>
      </w:r>
    </w:p>
    <w:p w14:paraId="3BC3F60A" w14:textId="5F7C74CB" w:rsidR="006A11A0" w:rsidRPr="00925CF1" w:rsidRDefault="00B440FA" w:rsidP="008F09F4">
      <w:pPr>
        <w:ind w:left="144"/>
        <w:jc w:val="both"/>
        <w:rPr>
          <w:rFonts w:asciiTheme="majorHAnsi" w:eastAsia="Times New Roman" w:hAnsiTheme="majorHAnsi" w:cstheme="majorHAnsi"/>
          <w:color w:val="000000"/>
          <w:sz w:val="22"/>
          <w:szCs w:val="22"/>
          <w:lang w:eastAsia="fr-FR"/>
        </w:rPr>
      </w:pPr>
      <w:r w:rsidRPr="00B440FA">
        <w:rPr>
          <w:rFonts w:asciiTheme="majorHAnsi" w:hAnsiTheme="majorHAnsi" w:cstheme="majorHAnsi"/>
          <w:i/>
          <w:iCs/>
          <w:sz w:val="22"/>
          <w:szCs w:val="22"/>
        </w:rPr>
        <w:t>Madame/Monsieur […]</w:t>
      </w:r>
      <w:r w:rsidR="006A11A0" w:rsidRPr="00925CF1">
        <w:rPr>
          <w:rFonts w:asciiTheme="majorHAnsi" w:eastAsia="Times New Roman" w:hAnsiTheme="majorHAnsi" w:cstheme="majorHAnsi"/>
          <w:color w:val="000000"/>
          <w:sz w:val="22"/>
          <w:szCs w:val="22"/>
          <w:lang w:eastAsia="fr-FR"/>
        </w:rPr>
        <w:tab/>
      </w:r>
      <w:r w:rsidR="006A11A0" w:rsidRPr="00925CF1">
        <w:rPr>
          <w:rFonts w:asciiTheme="majorHAnsi" w:eastAsia="Times New Roman" w:hAnsiTheme="majorHAnsi" w:cstheme="majorHAnsi"/>
          <w:color w:val="000000"/>
          <w:sz w:val="22"/>
          <w:szCs w:val="22"/>
          <w:lang w:eastAsia="fr-FR"/>
        </w:rPr>
        <w:tab/>
      </w:r>
      <w:r w:rsidR="006A11A0" w:rsidRPr="00925CF1">
        <w:rPr>
          <w:rFonts w:asciiTheme="majorHAnsi" w:eastAsia="Times New Roman" w:hAnsiTheme="majorHAnsi" w:cstheme="majorHAnsi"/>
          <w:color w:val="000000"/>
          <w:sz w:val="22"/>
          <w:szCs w:val="22"/>
          <w:lang w:eastAsia="fr-FR"/>
        </w:rPr>
        <w:tab/>
      </w:r>
    </w:p>
    <w:p w14:paraId="67C2B78B" w14:textId="641196FF" w:rsidR="006A11A0" w:rsidRDefault="006A11A0" w:rsidP="00EC1F75">
      <w:pPr>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 xml:space="preserve">Directeur </w:t>
      </w:r>
      <w:r w:rsidR="00833D43">
        <w:rPr>
          <w:rFonts w:asciiTheme="majorHAnsi" w:eastAsia="Times New Roman" w:hAnsiTheme="majorHAnsi" w:cstheme="majorHAnsi"/>
          <w:color w:val="000000"/>
          <w:sz w:val="22"/>
          <w:szCs w:val="22"/>
          <w:lang w:eastAsia="fr-FR"/>
        </w:rPr>
        <w:t>Général</w:t>
      </w:r>
      <w:r w:rsidR="00AC69C8">
        <w:rPr>
          <w:rFonts w:asciiTheme="majorHAnsi" w:eastAsia="Times New Roman" w:hAnsiTheme="majorHAnsi" w:cstheme="majorHAnsi"/>
          <w:color w:val="000000"/>
          <w:sz w:val="22"/>
          <w:szCs w:val="22"/>
          <w:lang w:eastAsia="fr-FR"/>
        </w:rPr>
        <w:tab/>
      </w:r>
      <w:r w:rsidR="00833D43">
        <w:rPr>
          <w:rFonts w:asciiTheme="majorHAnsi" w:eastAsia="Times New Roman" w:hAnsiTheme="majorHAnsi" w:cstheme="majorHAnsi"/>
          <w:color w:val="000000"/>
          <w:sz w:val="22"/>
          <w:szCs w:val="22"/>
          <w:lang w:eastAsia="fr-FR"/>
        </w:rPr>
        <w:tab/>
      </w:r>
      <w:r w:rsidR="00833D43">
        <w:rPr>
          <w:rFonts w:asciiTheme="majorHAnsi" w:eastAsia="Times New Roman" w:hAnsiTheme="majorHAnsi" w:cstheme="majorHAnsi"/>
          <w:color w:val="000000"/>
          <w:sz w:val="22"/>
          <w:szCs w:val="22"/>
          <w:lang w:eastAsia="fr-FR"/>
        </w:rPr>
        <w:tab/>
      </w:r>
      <w:r w:rsidR="00833D43">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p>
    <w:p w14:paraId="34084E80" w14:textId="4C6BD18D" w:rsidR="008F09F4" w:rsidRDefault="00EC1F75" w:rsidP="00B440FA">
      <w:pPr>
        <w:ind w:left="144"/>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 xml:space="preserve">P/O </w:t>
      </w:r>
      <w:r w:rsidR="00B440FA" w:rsidRPr="00B440FA">
        <w:rPr>
          <w:rFonts w:asciiTheme="majorHAnsi" w:hAnsiTheme="majorHAnsi" w:cstheme="majorHAnsi"/>
          <w:i/>
          <w:iCs/>
          <w:sz w:val="22"/>
          <w:szCs w:val="22"/>
        </w:rPr>
        <w:t>Madame/Monsieur […]</w:t>
      </w:r>
    </w:p>
    <w:p w14:paraId="3DB859C5" w14:textId="10234048" w:rsidR="000112DA" w:rsidRDefault="00EC1F75" w:rsidP="00EC1F75">
      <w:pPr>
        <w:rPr>
          <w:rFonts w:asciiTheme="majorHAnsi" w:eastAsia="Times New Roman" w:hAnsiTheme="majorHAnsi" w:cstheme="majorHAnsi"/>
          <w:color w:val="000000"/>
          <w:sz w:val="22"/>
          <w:szCs w:val="22"/>
          <w:lang w:eastAsia="fr-FR"/>
        </w:rPr>
      </w:pPr>
      <w:r>
        <w:rPr>
          <w:noProof/>
        </w:rPr>
        <w:tab/>
      </w:r>
      <w:r>
        <w:rPr>
          <w:noProof/>
        </w:rPr>
        <w:tab/>
      </w:r>
      <w:r>
        <w:rPr>
          <w:noProof/>
        </w:rPr>
        <w:tab/>
      </w:r>
    </w:p>
    <w:p w14:paraId="385E9EDA" w14:textId="77777777" w:rsidR="00195D9A" w:rsidRDefault="00195D9A" w:rsidP="008802F8">
      <w:pPr>
        <w:jc w:val="both"/>
        <w:rPr>
          <w:rFonts w:asciiTheme="majorHAnsi" w:eastAsia="Times New Roman" w:hAnsiTheme="majorHAnsi" w:cstheme="majorHAnsi"/>
          <w:color w:val="000000"/>
          <w:sz w:val="22"/>
          <w:szCs w:val="22"/>
          <w:lang w:eastAsia="fr-FR"/>
        </w:rPr>
      </w:pPr>
    </w:p>
    <w:p w14:paraId="2100EEEF" w14:textId="77777777" w:rsidR="000112DA" w:rsidRPr="009656A1" w:rsidRDefault="000112DA" w:rsidP="008802F8">
      <w:pPr>
        <w:jc w:val="both"/>
        <w:rPr>
          <w:rFonts w:asciiTheme="majorHAnsi" w:eastAsia="Times New Roman" w:hAnsiTheme="majorHAnsi" w:cstheme="majorHAnsi"/>
          <w:color w:val="000000"/>
          <w:sz w:val="22"/>
          <w:szCs w:val="22"/>
          <w:lang w:eastAsia="fr-FR"/>
        </w:rPr>
      </w:pPr>
    </w:p>
    <w:p w14:paraId="3BDB0338" w14:textId="77777777" w:rsidR="006A11A0" w:rsidRPr="009656A1" w:rsidRDefault="006A11A0" w:rsidP="00CF54A3">
      <w:pPr>
        <w:ind w:firstLine="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b/>
          <w:color w:val="000000"/>
          <w:sz w:val="22"/>
          <w:szCs w:val="22"/>
          <w:lang w:eastAsia="fr-FR"/>
        </w:rPr>
        <w:t>Pour les Organisations Syndicales</w:t>
      </w:r>
    </w:p>
    <w:p w14:paraId="5C173E41" w14:textId="77777777" w:rsidR="000112DA" w:rsidRDefault="000112DA" w:rsidP="008F09F4">
      <w:pPr>
        <w:ind w:left="144"/>
        <w:jc w:val="both"/>
        <w:rPr>
          <w:rFonts w:asciiTheme="majorHAnsi" w:eastAsia="Times New Roman" w:hAnsiTheme="majorHAnsi" w:cstheme="majorHAnsi"/>
          <w:color w:val="000000"/>
          <w:sz w:val="22"/>
          <w:szCs w:val="22"/>
          <w:lang w:eastAsia="fr-FR"/>
        </w:rPr>
      </w:pPr>
    </w:p>
    <w:p w14:paraId="02BC2553" w14:textId="77777777" w:rsidR="000112DA" w:rsidRDefault="000112DA" w:rsidP="008F09F4">
      <w:pPr>
        <w:ind w:left="144"/>
        <w:jc w:val="both"/>
        <w:rPr>
          <w:rFonts w:asciiTheme="majorHAnsi" w:eastAsia="Times New Roman" w:hAnsiTheme="majorHAnsi" w:cstheme="majorHAnsi"/>
          <w:color w:val="000000"/>
          <w:sz w:val="22"/>
          <w:szCs w:val="22"/>
          <w:lang w:eastAsia="fr-FR"/>
        </w:rPr>
      </w:pPr>
    </w:p>
    <w:p w14:paraId="06F08F3D" w14:textId="77777777" w:rsidR="000112DA" w:rsidRDefault="000112DA" w:rsidP="008F09F4">
      <w:pPr>
        <w:ind w:left="144"/>
        <w:jc w:val="both"/>
        <w:rPr>
          <w:rFonts w:asciiTheme="majorHAnsi" w:eastAsia="Times New Roman" w:hAnsiTheme="majorHAnsi" w:cstheme="majorHAnsi"/>
          <w:color w:val="000000"/>
          <w:sz w:val="22"/>
          <w:szCs w:val="22"/>
          <w:lang w:eastAsia="fr-FR"/>
        </w:rPr>
      </w:pPr>
    </w:p>
    <w:p w14:paraId="55B3BF79" w14:textId="77777777" w:rsidR="000112DA" w:rsidRDefault="000112DA" w:rsidP="008F09F4">
      <w:pPr>
        <w:ind w:left="144"/>
        <w:jc w:val="both"/>
        <w:rPr>
          <w:rFonts w:asciiTheme="majorHAnsi" w:eastAsia="Times New Roman" w:hAnsiTheme="majorHAnsi" w:cstheme="majorHAnsi"/>
          <w:color w:val="000000"/>
          <w:sz w:val="22"/>
          <w:szCs w:val="22"/>
          <w:lang w:eastAsia="fr-FR"/>
        </w:rPr>
      </w:pPr>
    </w:p>
    <w:p w14:paraId="6BC56B26" w14:textId="77777777" w:rsidR="000112DA" w:rsidRDefault="000112DA" w:rsidP="008F09F4">
      <w:pPr>
        <w:ind w:left="144"/>
        <w:jc w:val="both"/>
        <w:rPr>
          <w:rFonts w:asciiTheme="majorHAnsi" w:eastAsia="Times New Roman" w:hAnsiTheme="majorHAnsi" w:cstheme="majorHAnsi"/>
          <w:color w:val="000000"/>
          <w:sz w:val="22"/>
          <w:szCs w:val="22"/>
          <w:lang w:eastAsia="fr-FR"/>
        </w:rPr>
      </w:pPr>
    </w:p>
    <w:p w14:paraId="0FAC786F" w14:textId="77777777" w:rsidR="006A11A0" w:rsidRPr="009656A1" w:rsidRDefault="00183B3F" w:rsidP="00183B3F">
      <w:pPr>
        <w:ind w:left="144"/>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Pour FO</w:t>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006A11A0" w:rsidRPr="009656A1">
        <w:rPr>
          <w:rFonts w:asciiTheme="majorHAnsi" w:eastAsia="Times New Roman" w:hAnsiTheme="majorHAnsi" w:cstheme="majorHAnsi"/>
          <w:color w:val="000000"/>
          <w:sz w:val="22"/>
          <w:szCs w:val="22"/>
          <w:lang w:eastAsia="fr-FR"/>
        </w:rPr>
        <w:tab/>
      </w:r>
    </w:p>
    <w:p w14:paraId="7BAA152D" w14:textId="5F52F3F9" w:rsidR="006A11A0" w:rsidRPr="009656A1" w:rsidRDefault="00B440FA" w:rsidP="008F09F4">
      <w:pPr>
        <w:ind w:left="144"/>
        <w:jc w:val="both"/>
        <w:rPr>
          <w:rFonts w:asciiTheme="majorHAnsi" w:eastAsia="Times New Roman" w:hAnsiTheme="majorHAnsi" w:cstheme="majorHAnsi"/>
          <w:color w:val="000000"/>
          <w:sz w:val="22"/>
          <w:szCs w:val="22"/>
          <w:lang w:eastAsia="fr-FR"/>
        </w:rPr>
      </w:pPr>
      <w:r w:rsidRPr="00B440FA">
        <w:rPr>
          <w:rFonts w:asciiTheme="majorHAnsi" w:hAnsiTheme="majorHAnsi" w:cstheme="majorHAnsi"/>
          <w:i/>
          <w:iCs/>
          <w:sz w:val="22"/>
          <w:szCs w:val="22"/>
        </w:rPr>
        <w:t>Madame/Monsieur […]</w:t>
      </w:r>
    </w:p>
    <w:p w14:paraId="46FB4806" w14:textId="77777777" w:rsidR="006A11A0" w:rsidRPr="009656A1" w:rsidRDefault="006A11A0" w:rsidP="008F09F4">
      <w:pPr>
        <w:ind w:left="144"/>
        <w:jc w:val="both"/>
        <w:rPr>
          <w:rFonts w:asciiTheme="majorHAnsi" w:eastAsia="Times New Roman" w:hAnsiTheme="majorHAnsi" w:cstheme="majorHAnsi"/>
          <w:color w:val="000000"/>
          <w:sz w:val="22"/>
          <w:szCs w:val="22"/>
          <w:lang w:eastAsia="fr-FR"/>
        </w:rPr>
      </w:pPr>
    </w:p>
    <w:p w14:paraId="3106DE94" w14:textId="77777777" w:rsidR="008802F8" w:rsidRDefault="008802F8" w:rsidP="008802F8">
      <w:pPr>
        <w:jc w:val="both"/>
        <w:rPr>
          <w:rFonts w:asciiTheme="majorHAnsi" w:eastAsia="Times New Roman" w:hAnsiTheme="majorHAnsi" w:cstheme="majorHAnsi"/>
          <w:color w:val="000000"/>
          <w:sz w:val="22"/>
          <w:szCs w:val="22"/>
          <w:lang w:eastAsia="fr-FR"/>
        </w:rPr>
      </w:pPr>
    </w:p>
    <w:p w14:paraId="6F95A9C8" w14:textId="77777777" w:rsidR="000112DA" w:rsidRDefault="000112DA" w:rsidP="008802F8">
      <w:pPr>
        <w:jc w:val="both"/>
        <w:rPr>
          <w:rFonts w:asciiTheme="majorHAnsi" w:eastAsia="Times New Roman" w:hAnsiTheme="majorHAnsi" w:cstheme="majorHAnsi"/>
          <w:color w:val="000000"/>
          <w:sz w:val="22"/>
          <w:szCs w:val="22"/>
          <w:lang w:eastAsia="fr-FR"/>
        </w:rPr>
      </w:pPr>
    </w:p>
    <w:p w14:paraId="5B9F4B93" w14:textId="77777777" w:rsidR="000112DA" w:rsidRPr="009656A1" w:rsidRDefault="000112DA" w:rsidP="008802F8">
      <w:pPr>
        <w:jc w:val="both"/>
        <w:rPr>
          <w:rFonts w:asciiTheme="majorHAnsi" w:eastAsia="Times New Roman" w:hAnsiTheme="majorHAnsi" w:cstheme="majorHAnsi"/>
          <w:color w:val="000000"/>
          <w:sz w:val="22"/>
          <w:szCs w:val="22"/>
          <w:lang w:eastAsia="fr-FR"/>
        </w:rPr>
      </w:pPr>
    </w:p>
    <w:p w14:paraId="0923323A" w14:textId="77777777" w:rsidR="006A11A0" w:rsidRPr="009656A1" w:rsidRDefault="006A11A0" w:rsidP="008F09F4">
      <w:pPr>
        <w:ind w:left="144"/>
        <w:jc w:val="both"/>
        <w:rPr>
          <w:rFonts w:asciiTheme="majorHAnsi" w:eastAsia="Times New Roman" w:hAnsiTheme="majorHAnsi" w:cstheme="majorHAnsi"/>
          <w:color w:val="000000"/>
          <w:sz w:val="22"/>
          <w:szCs w:val="22"/>
          <w:lang w:eastAsia="fr-FR"/>
        </w:rPr>
      </w:pPr>
      <w:r w:rsidRPr="009656A1">
        <w:rPr>
          <w:rFonts w:asciiTheme="majorHAnsi" w:eastAsia="Times New Roman" w:hAnsiTheme="majorHAnsi" w:cstheme="majorHAnsi"/>
          <w:color w:val="000000"/>
          <w:sz w:val="22"/>
          <w:szCs w:val="22"/>
          <w:lang w:eastAsia="fr-FR"/>
        </w:rPr>
        <w:t>Pour la CFE</w:t>
      </w:r>
      <w:r w:rsidR="00183B3F">
        <w:rPr>
          <w:rFonts w:asciiTheme="majorHAnsi" w:eastAsia="Times New Roman" w:hAnsiTheme="majorHAnsi" w:cstheme="majorHAnsi"/>
          <w:color w:val="000000"/>
          <w:sz w:val="22"/>
          <w:szCs w:val="22"/>
          <w:lang w:eastAsia="fr-FR"/>
        </w:rPr>
        <w:t>-</w:t>
      </w:r>
      <w:r w:rsidRPr="009656A1">
        <w:rPr>
          <w:rFonts w:asciiTheme="majorHAnsi" w:eastAsia="Times New Roman" w:hAnsiTheme="majorHAnsi" w:cstheme="majorHAnsi"/>
          <w:color w:val="000000"/>
          <w:sz w:val="22"/>
          <w:szCs w:val="22"/>
          <w:lang w:eastAsia="fr-FR"/>
        </w:rPr>
        <w:t>CGC</w:t>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Pr="009656A1">
        <w:rPr>
          <w:rFonts w:asciiTheme="majorHAnsi" w:eastAsia="Times New Roman" w:hAnsiTheme="majorHAnsi" w:cstheme="majorHAnsi"/>
          <w:color w:val="000000"/>
          <w:sz w:val="22"/>
          <w:szCs w:val="22"/>
          <w:lang w:eastAsia="fr-FR"/>
        </w:rPr>
        <w:tab/>
      </w:r>
      <w:r w:rsidR="00833D43">
        <w:rPr>
          <w:rFonts w:asciiTheme="majorHAnsi" w:eastAsia="Times New Roman" w:hAnsiTheme="majorHAnsi" w:cstheme="majorHAnsi"/>
          <w:color w:val="000000"/>
          <w:sz w:val="22"/>
          <w:szCs w:val="22"/>
          <w:lang w:eastAsia="fr-FR"/>
        </w:rPr>
        <w:t>Pour la CFDT</w:t>
      </w:r>
    </w:p>
    <w:p w14:paraId="264A9D29" w14:textId="41EC19F1" w:rsidR="004C7894" w:rsidRPr="008F09F4" w:rsidRDefault="00B440FA">
      <w:pPr>
        <w:ind w:left="144" w:right="142"/>
        <w:rPr>
          <w:rFonts w:ascii="Calibri Light" w:hAnsi="Calibri Light" w:cs="Calibri Light"/>
          <w:sz w:val="22"/>
          <w:szCs w:val="22"/>
        </w:rPr>
      </w:pPr>
      <w:r w:rsidRPr="00B440FA">
        <w:rPr>
          <w:rFonts w:asciiTheme="majorHAnsi" w:hAnsiTheme="majorHAnsi" w:cstheme="majorHAnsi"/>
          <w:i/>
          <w:iCs/>
          <w:sz w:val="22"/>
          <w:szCs w:val="22"/>
        </w:rPr>
        <w:t>Madame/Monsieur […]</w:t>
      </w:r>
      <w:r w:rsidR="006A11A0" w:rsidRPr="009656A1">
        <w:rPr>
          <w:rFonts w:asciiTheme="majorHAnsi" w:eastAsia="Times New Roman" w:hAnsiTheme="majorHAnsi" w:cstheme="majorHAnsi"/>
          <w:color w:val="000000"/>
          <w:sz w:val="22"/>
          <w:szCs w:val="22"/>
          <w:lang w:eastAsia="fr-FR"/>
        </w:rPr>
        <w:tab/>
      </w:r>
      <w:r w:rsidR="006A11A0" w:rsidRPr="009656A1">
        <w:rPr>
          <w:rFonts w:asciiTheme="majorHAnsi" w:eastAsia="Times New Roman" w:hAnsiTheme="majorHAnsi" w:cstheme="majorHAnsi"/>
          <w:color w:val="000000"/>
          <w:sz w:val="22"/>
          <w:szCs w:val="22"/>
          <w:lang w:eastAsia="fr-FR"/>
        </w:rPr>
        <w:tab/>
      </w:r>
      <w:r w:rsidR="00833D43">
        <w:rPr>
          <w:rFonts w:asciiTheme="majorHAnsi" w:eastAsia="Times New Roman" w:hAnsiTheme="majorHAnsi" w:cstheme="majorHAnsi"/>
          <w:color w:val="000000"/>
          <w:sz w:val="22"/>
          <w:szCs w:val="22"/>
          <w:lang w:eastAsia="fr-FR"/>
        </w:rPr>
        <w:tab/>
      </w:r>
      <w:r>
        <w:rPr>
          <w:rFonts w:asciiTheme="majorHAnsi" w:eastAsia="Times New Roman" w:hAnsiTheme="majorHAnsi" w:cstheme="majorHAnsi"/>
          <w:color w:val="000000"/>
          <w:sz w:val="22"/>
          <w:szCs w:val="22"/>
          <w:lang w:eastAsia="fr-FR"/>
        </w:rPr>
        <w:tab/>
      </w:r>
      <w:r w:rsidRPr="00B440FA">
        <w:rPr>
          <w:rFonts w:asciiTheme="majorHAnsi" w:hAnsiTheme="majorHAnsi" w:cstheme="majorHAnsi"/>
          <w:i/>
          <w:iCs/>
          <w:sz w:val="22"/>
          <w:szCs w:val="22"/>
        </w:rPr>
        <w:t>Madame/Monsieur […]</w:t>
      </w:r>
    </w:p>
    <w:sectPr w:rsidR="004C7894" w:rsidRPr="008F09F4" w:rsidSect="007B1566">
      <w:headerReference w:type="even" r:id="rId8"/>
      <w:headerReference w:type="default" r:id="rId9"/>
      <w:footerReference w:type="even" r:id="rId10"/>
      <w:footerReference w:type="default" r:id="rId11"/>
      <w:headerReference w:type="first" r:id="rId12"/>
      <w:footerReference w:type="first" r:id="rId13"/>
      <w:pgSz w:w="11906" w:h="16838"/>
      <w:pgMar w:top="851" w:right="851" w:bottom="993" w:left="851" w:header="284" w:footer="1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818B" w14:textId="77777777" w:rsidR="00A07556" w:rsidRDefault="00A07556">
      <w:r>
        <w:separator/>
      </w:r>
    </w:p>
  </w:endnote>
  <w:endnote w:type="continuationSeparator" w:id="0">
    <w:p w14:paraId="71F7C2EA" w14:textId="77777777" w:rsidR="00A07556" w:rsidRDefault="00A0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ight">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DCDF" w14:textId="77777777" w:rsidR="00754C74" w:rsidRDefault="00754C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679" w14:textId="77777777" w:rsidR="008A5949" w:rsidRPr="00984208" w:rsidRDefault="008A5949" w:rsidP="008A5949">
    <w:pPr>
      <w:tabs>
        <w:tab w:val="center" w:pos="4536"/>
        <w:tab w:val="right" w:pos="9072"/>
      </w:tabs>
      <w:ind w:left="284"/>
      <w:rPr>
        <w:rFonts w:ascii="Calibri" w:eastAsia="Cambria" w:hAnsi="Calibri"/>
        <w:color w:val="A6A6A6"/>
        <w:sz w:val="16"/>
        <w:szCs w:val="16"/>
      </w:rPr>
    </w:pPr>
    <w:r w:rsidRPr="00984208">
      <w:rPr>
        <w:rFonts w:ascii="Calibri" w:eastAsia="Cambria" w:hAnsi="Calibri"/>
        <w:color w:val="E40D7E"/>
        <w:sz w:val="16"/>
        <w:szCs w:val="16"/>
      </w:rPr>
      <w:t>Cyclopharma</w:t>
    </w:r>
    <w:r w:rsidRPr="00984208">
      <w:rPr>
        <w:rFonts w:ascii="Calibri" w:eastAsia="Cambria" w:hAnsi="Calibri"/>
        <w:color w:val="A6A6A6"/>
        <w:sz w:val="16"/>
        <w:szCs w:val="16"/>
      </w:rPr>
      <w:t xml:space="preserve"> </w:t>
    </w:r>
    <w:r w:rsidRPr="00984208">
      <w:rPr>
        <w:rFonts w:ascii="Gill Sans MT" w:eastAsia="Cambria" w:hAnsi="Gill Sans MT"/>
        <w:color w:val="AC0033"/>
        <w:szCs w:val="22"/>
      </w:rPr>
      <w:t> </w:t>
    </w:r>
    <w:r w:rsidRPr="00984208">
      <w:rPr>
        <w:rFonts w:ascii="Gill Sans MT" w:eastAsia="Cambria" w:hAnsi="Gill Sans MT"/>
        <w:color w:val="808285"/>
        <w:sz w:val="12"/>
        <w:szCs w:val="12"/>
      </w:rPr>
      <w:t>|</w:t>
    </w:r>
    <w:r w:rsidRPr="00984208">
      <w:rPr>
        <w:rFonts w:ascii="Calibri" w:eastAsia="Cambria" w:hAnsi="Calibri"/>
        <w:color w:val="A6A6A6"/>
        <w:sz w:val="12"/>
        <w:szCs w:val="12"/>
      </w:rPr>
      <w:t xml:space="preserve">  </w:t>
    </w:r>
    <w:r w:rsidRPr="00984208">
      <w:rPr>
        <w:rFonts w:ascii="Calibri" w:eastAsia="Cambria" w:hAnsi="Calibri"/>
        <w:color w:val="A6A6A6"/>
        <w:sz w:val="16"/>
        <w:szCs w:val="16"/>
      </w:rPr>
      <w:t xml:space="preserve">SA au capital de 13 957 502,91 € </w:t>
    </w:r>
    <w:r w:rsidRPr="00984208">
      <w:rPr>
        <w:rFonts w:ascii="Gill Sans MT" w:eastAsia="Cambria" w:hAnsi="Gill Sans MT"/>
        <w:color w:val="808285"/>
        <w:sz w:val="12"/>
        <w:szCs w:val="12"/>
      </w:rPr>
      <w:t>|</w:t>
    </w:r>
    <w:r w:rsidRPr="00984208">
      <w:rPr>
        <w:rFonts w:ascii="Calibri" w:eastAsia="Cambria" w:hAnsi="Calibri"/>
        <w:color w:val="A6A6A6"/>
        <w:sz w:val="12"/>
        <w:szCs w:val="12"/>
      </w:rPr>
      <w:t xml:space="preserve">  </w:t>
    </w:r>
    <w:r w:rsidRPr="00984208">
      <w:rPr>
        <w:rFonts w:ascii="Calibri" w:eastAsia="Cambria" w:hAnsi="Calibri"/>
        <w:color w:val="A6A6A6"/>
        <w:sz w:val="16"/>
        <w:szCs w:val="16"/>
      </w:rPr>
      <w:t>Siège social : 3 rue Marie Curie  -  Biopôle Clermont-Limagne -  63360  Saint-Beauzire  France</w:t>
    </w:r>
  </w:p>
  <w:p w14:paraId="6727A599" w14:textId="77777777" w:rsidR="008A5949" w:rsidRPr="00984208" w:rsidRDefault="008A5949" w:rsidP="008A5949">
    <w:pPr>
      <w:tabs>
        <w:tab w:val="center" w:pos="4536"/>
        <w:tab w:val="right" w:pos="9072"/>
      </w:tabs>
      <w:ind w:left="284"/>
      <w:rPr>
        <w:rFonts w:ascii="Calibri" w:eastAsia="Cambria" w:hAnsi="Calibri"/>
        <w:color w:val="A6A6A6"/>
        <w:sz w:val="16"/>
        <w:szCs w:val="16"/>
        <w:lang w:val="en-US"/>
      </w:rPr>
    </w:pPr>
    <w:r w:rsidRPr="00984208">
      <w:rPr>
        <w:rFonts w:ascii="Calibri" w:eastAsia="Cambria" w:hAnsi="Calibri"/>
        <w:color w:val="A6A6A6"/>
        <w:sz w:val="16"/>
        <w:szCs w:val="16"/>
        <w:lang w:val="en-US"/>
      </w:rPr>
      <w:t>Tél : +33 4 73 63 27 00</w:t>
    </w:r>
    <w:r w:rsidRPr="00984208">
      <w:rPr>
        <w:rFonts w:ascii="Gill Sans MT" w:eastAsia="Cambria" w:hAnsi="Gill Sans MT"/>
        <w:color w:val="AC0033"/>
        <w:szCs w:val="22"/>
        <w:lang w:val="en-US"/>
      </w:rPr>
      <w:t> </w:t>
    </w:r>
    <w:r w:rsidRPr="00984208">
      <w:rPr>
        <w:rFonts w:ascii="Gill Sans MT" w:eastAsia="Cambria" w:hAnsi="Gill Sans MT"/>
        <w:color w:val="808285"/>
        <w:sz w:val="12"/>
        <w:szCs w:val="12"/>
        <w:lang w:val="en-US"/>
      </w:rPr>
      <w:t>|</w:t>
    </w:r>
    <w:r w:rsidRPr="00984208">
      <w:rPr>
        <w:rFonts w:ascii="Calibri" w:eastAsia="Cambria" w:hAnsi="Calibri"/>
        <w:color w:val="A6A6A6"/>
        <w:sz w:val="12"/>
        <w:szCs w:val="12"/>
        <w:lang w:val="en-US"/>
      </w:rPr>
      <w:t xml:space="preserve">  </w:t>
    </w:r>
    <w:r w:rsidRPr="00984208">
      <w:rPr>
        <w:rFonts w:ascii="Calibri" w:eastAsia="Cambria" w:hAnsi="Calibri"/>
        <w:color w:val="A6A6A6"/>
        <w:sz w:val="16"/>
        <w:szCs w:val="16"/>
        <w:lang w:val="en-US"/>
      </w:rPr>
      <w:t xml:space="preserve">RCS Clermont-Ferrand 432 554 996  </w:t>
    </w:r>
    <w:r w:rsidRPr="00984208">
      <w:rPr>
        <w:rFonts w:ascii="Gill Sans MT" w:eastAsia="Cambria" w:hAnsi="Gill Sans MT"/>
        <w:color w:val="808285"/>
        <w:sz w:val="12"/>
        <w:szCs w:val="12"/>
        <w:lang w:val="en-US"/>
      </w:rPr>
      <w:t xml:space="preserve">|  </w:t>
    </w:r>
    <w:r w:rsidRPr="00984208">
      <w:rPr>
        <w:rFonts w:ascii="Calibri" w:eastAsia="Cambria" w:hAnsi="Calibri"/>
        <w:color w:val="A6A6A6"/>
        <w:sz w:val="16"/>
        <w:szCs w:val="16"/>
        <w:lang w:val="en-US"/>
      </w:rPr>
      <w:t>N° identification TVA FR67 432 554 996</w:t>
    </w:r>
  </w:p>
  <w:p w14:paraId="7708D005" w14:textId="77777777" w:rsidR="008A5949" w:rsidRPr="00984208" w:rsidRDefault="008A5949" w:rsidP="008A5949">
    <w:pPr>
      <w:tabs>
        <w:tab w:val="center" w:pos="4536"/>
        <w:tab w:val="right" w:pos="9072"/>
      </w:tabs>
      <w:ind w:left="284"/>
      <w:rPr>
        <w:rFonts w:ascii="Calibri" w:eastAsia="Cambria" w:hAnsi="Calibri"/>
        <w:color w:val="A6A6A6"/>
        <w:sz w:val="16"/>
        <w:szCs w:val="16"/>
        <w:lang w:val="en-US"/>
      </w:rPr>
    </w:pPr>
    <w:r w:rsidRPr="00984208">
      <w:rPr>
        <w:rFonts w:ascii="Calibri" w:eastAsia="Cambria" w:hAnsi="Calibri"/>
        <w:color w:val="E40D7E"/>
        <w:sz w:val="16"/>
        <w:szCs w:val="16"/>
        <w:lang w:val="en-US"/>
      </w:rPr>
      <w:t>Member of Curium  group</w:t>
    </w:r>
  </w:p>
  <w:p w14:paraId="2821502C" w14:textId="77777777" w:rsidR="008A5949" w:rsidRDefault="008A5949" w:rsidP="008A5949">
    <w:pPr>
      <w:tabs>
        <w:tab w:val="center" w:pos="4536"/>
      </w:tabs>
      <w:ind w:left="284" w:right="-1"/>
      <w:rPr>
        <w:rFonts w:ascii="Calibri" w:eastAsia="Cambria" w:hAnsi="Calibri"/>
        <w:color w:val="E40D7E"/>
        <w:sz w:val="16"/>
        <w:szCs w:val="16"/>
        <w:lang w:val="en-US"/>
      </w:rPr>
    </w:pPr>
    <w:r w:rsidRPr="00984208">
      <w:rPr>
        <w:rFonts w:ascii="Calibri" w:eastAsia="Cambria" w:hAnsi="Calibri"/>
        <w:color w:val="E40D7E"/>
        <w:sz w:val="16"/>
        <w:szCs w:val="16"/>
        <w:lang w:val="en-US"/>
      </w:rPr>
      <w:t>W</w:t>
    </w:r>
    <w:r w:rsidRPr="00984208">
      <w:rPr>
        <w:rFonts w:ascii="Calibri" w:eastAsia="Cambria" w:hAnsi="Calibri"/>
        <w:color w:val="A6A6A6"/>
        <w:sz w:val="16"/>
        <w:szCs w:val="16"/>
        <w:lang w:val="en-US"/>
      </w:rPr>
      <w:t xml:space="preserve"> curiumpharma.com                                                                </w:t>
    </w:r>
    <w:r w:rsidRPr="00984208">
      <w:rPr>
        <w:rFonts w:ascii="Calibri" w:eastAsia="Cambria" w:hAnsi="Calibri"/>
        <w:color w:val="E40D7E"/>
        <w:sz w:val="16"/>
        <w:szCs w:val="16"/>
        <w:lang w:val="en-US"/>
      </w:rPr>
      <w:t>Curium – uniting Cyclopharma, IBA Molecular and Malinckrodt Nuclear Medicine LLC</w:t>
    </w:r>
  </w:p>
  <w:p w14:paraId="210D614F" w14:textId="77777777" w:rsidR="008A5949" w:rsidRDefault="008A5949" w:rsidP="008A5949">
    <w:pPr>
      <w:tabs>
        <w:tab w:val="center" w:pos="4536"/>
      </w:tabs>
      <w:ind w:left="284" w:right="-1"/>
      <w:rPr>
        <w:rFonts w:ascii="Calibri" w:eastAsia="Cambria" w:hAnsi="Calibri"/>
        <w:color w:val="E40D7E"/>
        <w:sz w:val="16"/>
        <w:szCs w:val="16"/>
        <w:lang w:val="en-US"/>
      </w:rPr>
    </w:pPr>
  </w:p>
  <w:p w14:paraId="195AC574" w14:textId="77777777" w:rsidR="008A5949" w:rsidRDefault="008A5949" w:rsidP="008A5949">
    <w:pPr>
      <w:tabs>
        <w:tab w:val="center" w:pos="4536"/>
      </w:tabs>
      <w:ind w:left="284" w:right="-1"/>
      <w:rPr>
        <w:rFonts w:ascii="Calibri" w:eastAsia="Cambria" w:hAnsi="Calibri"/>
        <w:color w:val="E40D7E"/>
        <w:sz w:val="16"/>
        <w:szCs w:val="16"/>
        <w:lang w:val="en-US"/>
      </w:rPr>
    </w:pPr>
  </w:p>
  <w:p w14:paraId="4A55BDFE" w14:textId="77777777" w:rsidR="008A5949" w:rsidRPr="00984208" w:rsidRDefault="008A5949" w:rsidP="008A5949">
    <w:pPr>
      <w:tabs>
        <w:tab w:val="center" w:pos="4536"/>
      </w:tabs>
      <w:ind w:left="284" w:right="-1"/>
      <w:rPr>
        <w:rFonts w:ascii="Calibri" w:eastAsia="Cambria" w:hAnsi="Calibri"/>
        <w:color w:val="A6A6A6"/>
        <w:sz w:val="16"/>
        <w:szCs w:val="16"/>
        <w:lang w:val="en-US"/>
      </w:rPr>
    </w:pPr>
    <w:r>
      <w:rPr>
        <w:rFonts w:ascii="Calibri" w:eastAsia="Cambria" w:hAnsi="Calibri"/>
        <w:color w:val="E40D7E"/>
        <w:sz w:val="16"/>
        <w:szCs w:val="16"/>
        <w:lang w:val="en-US"/>
      </w:rPr>
      <w:tab/>
    </w:r>
    <w:r>
      <w:rPr>
        <w:rFonts w:ascii="Calibri" w:eastAsia="Cambria" w:hAnsi="Calibri"/>
        <w:color w:val="E40D7E"/>
        <w:sz w:val="16"/>
        <w:szCs w:val="16"/>
        <w:lang w:val="en-US"/>
      </w:rPr>
      <w:tab/>
    </w:r>
    <w:r>
      <w:rPr>
        <w:rFonts w:ascii="Calibri" w:eastAsia="Cambria" w:hAnsi="Calibri"/>
        <w:color w:val="E40D7E"/>
        <w:sz w:val="16"/>
        <w:szCs w:val="16"/>
        <w:lang w:val="en-US"/>
      </w:rPr>
      <w:tab/>
    </w:r>
    <w:r>
      <w:rPr>
        <w:rFonts w:ascii="Calibri" w:eastAsia="Cambria" w:hAnsi="Calibri"/>
        <w:color w:val="E40D7E"/>
        <w:sz w:val="16"/>
        <w:szCs w:val="16"/>
        <w:lang w:val="en-US"/>
      </w:rPr>
      <w:tab/>
    </w:r>
    <w:r>
      <w:rPr>
        <w:rFonts w:ascii="Calibri" w:eastAsia="Cambria" w:hAnsi="Calibri"/>
        <w:color w:val="E40D7E"/>
        <w:sz w:val="16"/>
        <w:szCs w:val="16"/>
        <w:lang w:val="en-US"/>
      </w:rPr>
      <w:tab/>
    </w:r>
    <w:r>
      <w:rPr>
        <w:rFonts w:ascii="Calibri" w:eastAsia="Cambria" w:hAnsi="Calibri"/>
        <w:color w:val="E40D7E"/>
        <w:sz w:val="16"/>
        <w:szCs w:val="16"/>
        <w:lang w:val="en-US"/>
      </w:rPr>
      <w:tab/>
    </w:r>
    <w:r>
      <w:tab/>
    </w:r>
    <w:r w:rsidRPr="00D21C67">
      <w:rPr>
        <w:rFonts w:ascii="Arial" w:hAnsi="Arial" w:cs="Arial"/>
        <w:sz w:val="16"/>
        <w:szCs w:val="16"/>
      </w:rPr>
      <w:t xml:space="preserve">Page </w:t>
    </w:r>
    <w:r w:rsidRPr="00D21C67">
      <w:rPr>
        <w:rFonts w:ascii="Arial" w:hAnsi="Arial" w:cs="Arial"/>
        <w:sz w:val="16"/>
        <w:szCs w:val="16"/>
      </w:rPr>
      <w:fldChar w:fldCharType="begin"/>
    </w:r>
    <w:r w:rsidRPr="00D21C67">
      <w:rPr>
        <w:rFonts w:ascii="Arial" w:hAnsi="Arial" w:cs="Arial"/>
        <w:sz w:val="16"/>
        <w:szCs w:val="16"/>
      </w:rPr>
      <w:instrText xml:space="preserve"> PAGE </w:instrText>
    </w:r>
    <w:r w:rsidRPr="00D21C67">
      <w:rPr>
        <w:rFonts w:ascii="Arial" w:hAnsi="Arial" w:cs="Arial"/>
        <w:sz w:val="16"/>
        <w:szCs w:val="16"/>
      </w:rPr>
      <w:fldChar w:fldCharType="separate"/>
    </w:r>
    <w:r w:rsidR="00995E5C">
      <w:rPr>
        <w:rFonts w:ascii="Arial" w:hAnsi="Arial" w:cs="Arial"/>
        <w:noProof/>
        <w:sz w:val="16"/>
        <w:szCs w:val="16"/>
      </w:rPr>
      <w:t>1</w:t>
    </w:r>
    <w:r w:rsidRPr="00D21C67">
      <w:rPr>
        <w:rFonts w:ascii="Arial" w:hAnsi="Arial" w:cs="Arial"/>
        <w:sz w:val="16"/>
        <w:szCs w:val="16"/>
      </w:rPr>
      <w:fldChar w:fldCharType="end"/>
    </w:r>
    <w:r w:rsidRPr="00D21C67">
      <w:rPr>
        <w:rFonts w:ascii="Arial" w:hAnsi="Arial" w:cs="Arial"/>
        <w:sz w:val="16"/>
        <w:szCs w:val="16"/>
      </w:rPr>
      <w:t xml:space="preserve"> sur </w:t>
    </w:r>
    <w:r w:rsidRPr="00D21C67">
      <w:rPr>
        <w:rFonts w:ascii="Arial" w:hAnsi="Arial" w:cs="Arial"/>
        <w:sz w:val="16"/>
        <w:szCs w:val="16"/>
      </w:rPr>
      <w:fldChar w:fldCharType="begin"/>
    </w:r>
    <w:r w:rsidRPr="00D21C67">
      <w:rPr>
        <w:rFonts w:ascii="Arial" w:hAnsi="Arial" w:cs="Arial"/>
        <w:sz w:val="16"/>
        <w:szCs w:val="16"/>
      </w:rPr>
      <w:instrText xml:space="preserve"> NUMPAGES </w:instrText>
    </w:r>
    <w:r w:rsidRPr="00D21C67">
      <w:rPr>
        <w:rFonts w:ascii="Arial" w:hAnsi="Arial" w:cs="Arial"/>
        <w:sz w:val="16"/>
        <w:szCs w:val="16"/>
      </w:rPr>
      <w:fldChar w:fldCharType="separate"/>
    </w:r>
    <w:r w:rsidR="00995E5C">
      <w:rPr>
        <w:rFonts w:ascii="Arial" w:hAnsi="Arial" w:cs="Arial"/>
        <w:noProof/>
        <w:sz w:val="16"/>
        <w:szCs w:val="16"/>
      </w:rPr>
      <w:t>8</w:t>
    </w:r>
    <w:r w:rsidRPr="00D21C67">
      <w:rPr>
        <w:rFonts w:ascii="Arial" w:hAnsi="Arial" w:cs="Arial"/>
        <w:sz w:val="16"/>
        <w:szCs w:val="16"/>
      </w:rPr>
      <w:fldChar w:fldCharType="end"/>
    </w:r>
  </w:p>
  <w:p w14:paraId="5666A4B8" w14:textId="77777777" w:rsidR="004C3B4B" w:rsidRPr="00A4793E" w:rsidRDefault="004C3B4B" w:rsidP="00A4793E">
    <w:pPr>
      <w:pStyle w:val="Pieddepage"/>
      <w:ind w:left="42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3469" w14:textId="77777777" w:rsidR="00754C74" w:rsidRDefault="00754C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05C9" w14:textId="77777777" w:rsidR="00A07556" w:rsidRDefault="00A07556">
      <w:r>
        <w:separator/>
      </w:r>
    </w:p>
  </w:footnote>
  <w:footnote w:type="continuationSeparator" w:id="0">
    <w:p w14:paraId="5005D5D6" w14:textId="77777777" w:rsidR="00A07556" w:rsidRDefault="00A07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959" w14:textId="13A5E246" w:rsidR="004C3B4B" w:rsidRDefault="00A07556">
    <w:pPr>
      <w:pStyle w:val="En-tte"/>
    </w:pPr>
    <w:r>
      <w:rPr>
        <w:noProof/>
      </w:rPr>
      <w:pict w14:anchorId="7EF3B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9.55pt;height:239.7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5272" w14:textId="5DE6444F" w:rsidR="006B5587" w:rsidRDefault="006B5587" w:rsidP="00614BD0">
    <w:pPr>
      <w:pStyle w:val="En-tte"/>
      <w:tabs>
        <w:tab w:val="clear" w:pos="4536"/>
        <w:tab w:val="clear" w:pos="9072"/>
        <w:tab w:val="right" w:pos="-142"/>
        <w:tab w:val="center" w:pos="5245"/>
      </w:tabs>
      <w:ind w:left="8222" w:hanging="1985"/>
    </w:pPr>
    <w:r>
      <w:rPr>
        <w:noProof/>
        <w:lang w:eastAsia="fr-FR"/>
      </w:rPr>
      <w:drawing>
        <wp:anchor distT="0" distB="0" distL="114300" distR="114300" simplePos="0" relativeHeight="251657728" behindDoc="1" locked="0" layoutInCell="1" allowOverlap="1" wp14:anchorId="050643BD" wp14:editId="01DD90BE">
          <wp:simplePos x="0" y="0"/>
          <wp:positionH relativeFrom="margin">
            <wp:posOffset>4739916</wp:posOffset>
          </wp:positionH>
          <wp:positionV relativeFrom="paragraph">
            <wp:posOffset>26035</wp:posOffset>
          </wp:positionV>
          <wp:extent cx="1669581" cy="877472"/>
          <wp:effectExtent l="0" t="0" r="6985" b="0"/>
          <wp:wrapNone/>
          <wp:docPr id="33" name="Image 33" descr="Macintosh HD:Users:isa:Desktop:Curium:MOI:TDL_mentions du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Desktop:Curium:MOI:TDL_mentions du ha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581" cy="8774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99F600" w14:textId="1310B3BF" w:rsidR="006B5587" w:rsidRDefault="006B5587" w:rsidP="00614BD0">
    <w:pPr>
      <w:pStyle w:val="En-tte"/>
      <w:tabs>
        <w:tab w:val="clear" w:pos="4536"/>
        <w:tab w:val="clear" w:pos="9072"/>
        <w:tab w:val="right" w:pos="-142"/>
        <w:tab w:val="center" w:pos="5245"/>
      </w:tabs>
      <w:ind w:left="8222" w:hanging="1985"/>
    </w:pPr>
  </w:p>
  <w:p w14:paraId="3C6ED364" w14:textId="18AF030D" w:rsidR="006B5587" w:rsidRDefault="006B5587" w:rsidP="00614BD0">
    <w:pPr>
      <w:pStyle w:val="En-tte"/>
      <w:tabs>
        <w:tab w:val="clear" w:pos="4536"/>
        <w:tab w:val="clear" w:pos="9072"/>
        <w:tab w:val="right" w:pos="-142"/>
        <w:tab w:val="center" w:pos="5245"/>
      </w:tabs>
      <w:ind w:left="8222" w:hanging="1985"/>
    </w:pPr>
  </w:p>
  <w:p w14:paraId="23109F96" w14:textId="1401991B" w:rsidR="006B5587" w:rsidRDefault="006B5587" w:rsidP="00614BD0">
    <w:pPr>
      <w:pStyle w:val="En-tte"/>
      <w:tabs>
        <w:tab w:val="clear" w:pos="4536"/>
        <w:tab w:val="clear" w:pos="9072"/>
        <w:tab w:val="right" w:pos="-142"/>
        <w:tab w:val="center" w:pos="5245"/>
      </w:tabs>
      <w:ind w:left="8222" w:hanging="1985"/>
    </w:pPr>
  </w:p>
  <w:p w14:paraId="1C5B68F8" w14:textId="77777777" w:rsidR="006B5587" w:rsidRDefault="006B5587" w:rsidP="00614BD0">
    <w:pPr>
      <w:pStyle w:val="En-tte"/>
      <w:tabs>
        <w:tab w:val="clear" w:pos="4536"/>
        <w:tab w:val="clear" w:pos="9072"/>
        <w:tab w:val="right" w:pos="-142"/>
        <w:tab w:val="center" w:pos="5245"/>
      </w:tabs>
      <w:ind w:left="8222" w:hanging="1985"/>
    </w:pPr>
  </w:p>
  <w:p w14:paraId="2303CB74" w14:textId="3C46AE5B" w:rsidR="004C3B4B" w:rsidRDefault="00A07556" w:rsidP="00614BD0">
    <w:pPr>
      <w:pStyle w:val="En-tte"/>
      <w:tabs>
        <w:tab w:val="clear" w:pos="4536"/>
        <w:tab w:val="clear" w:pos="9072"/>
        <w:tab w:val="right" w:pos="-142"/>
        <w:tab w:val="center" w:pos="5245"/>
      </w:tabs>
      <w:ind w:left="8222" w:hanging="1985"/>
    </w:pPr>
    <w:sdt>
      <w:sdtPr>
        <w:id w:val="496157559"/>
        <w:docPartObj>
          <w:docPartGallery w:val="Page Numbers (Margins)"/>
          <w:docPartUnique/>
        </w:docPartObj>
      </w:sdtPr>
      <w:sdtEndPr/>
      <w:sdtContent>
        <w:r w:rsidR="004C3B4B">
          <w:rPr>
            <w:noProof/>
            <w:lang w:eastAsia="fr-FR"/>
          </w:rPr>
          <mc:AlternateContent>
            <mc:Choice Requires="wps">
              <w:drawing>
                <wp:anchor distT="0" distB="0" distL="114300" distR="114300" simplePos="0" relativeHeight="251656704" behindDoc="0" locked="0" layoutInCell="0" allowOverlap="1" wp14:anchorId="67C2C443" wp14:editId="35F03EFE">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5ED88" w14:textId="77777777" w:rsidR="004C3B4B" w:rsidRDefault="004C3B4B">
                              <w:pPr>
                                <w:pBdr>
                                  <w:bottom w:val="single" w:sz="4" w:space="1" w:color="auto"/>
                                </w:pBdr>
                              </w:pPr>
                              <w:r>
                                <w:fldChar w:fldCharType="begin"/>
                              </w:r>
                              <w:r>
                                <w:instrText>PAGE   \* MERGEFORMAT</w:instrText>
                              </w:r>
                              <w:r>
                                <w:fldChar w:fldCharType="separate"/>
                              </w:r>
                              <w:r w:rsidR="00995E5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C2C443" id="Rectangle 3" o:spid="_x0000_s1026"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4DgQ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DyhBDWvN&#10;HkEPVkO9oLTwdsCk1fYJox76sMbu25ZYjpF8p0BTZVYUoXGjUUxmORj2fGd9vkMUBagae4yG6dIP&#10;zb41VmxauCmLOVL6GnTYiKiRZ1YH9UKvxWAO70Jo5nM7ej2/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Zmx4DgQIA&#10;AAUFAAAOAAAAAAAAAAAAAAAAAC4CAABkcnMvZTJvRG9jLnhtbFBLAQItABQABgAIAAAAIQBxpoaD&#10;3AAAAAQBAAAPAAAAAAAAAAAAAAAAANsEAABkcnMvZG93bnJldi54bWxQSwUGAAAAAAQABADzAAAA&#10;5AUAAAAA&#10;" o:allowincell="f" stroked="f">
                  <v:textbox>
                    <w:txbxContent>
                      <w:p w14:paraId="3915ED88" w14:textId="77777777" w:rsidR="004C3B4B" w:rsidRDefault="004C3B4B">
                        <w:pPr>
                          <w:pBdr>
                            <w:bottom w:val="single" w:sz="4" w:space="1" w:color="auto"/>
                          </w:pBdr>
                        </w:pPr>
                        <w:r>
                          <w:fldChar w:fldCharType="begin"/>
                        </w:r>
                        <w:r>
                          <w:instrText>PAGE   \* MERGEFORMAT</w:instrText>
                        </w:r>
                        <w:r>
                          <w:fldChar w:fldCharType="separate"/>
                        </w:r>
                        <w:r w:rsidR="00995E5C">
                          <w:rPr>
                            <w:noProof/>
                          </w:rPr>
                          <w:t>1</w:t>
                        </w:r>
                        <w: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38732" w14:textId="7BDACAE0" w:rsidR="00754C74" w:rsidRDefault="00754C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558B8"/>
    <w:multiLevelType w:val="hybridMultilevel"/>
    <w:tmpl w:val="AB0ED3E8"/>
    <w:lvl w:ilvl="0" w:tplc="CFAA30CA">
      <w:numFmt w:val="bullet"/>
      <w:lvlText w:val="-"/>
      <w:lvlJc w:val="left"/>
      <w:pPr>
        <w:ind w:left="720" w:hanging="360"/>
      </w:pPr>
      <w:rPr>
        <w:rFonts w:ascii="Verdana" w:eastAsia="Times New Roman" w:hAnsi="Verdana"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7E18E0"/>
    <w:multiLevelType w:val="hybridMultilevel"/>
    <w:tmpl w:val="D12AD534"/>
    <w:lvl w:ilvl="0" w:tplc="EB0EFCFC">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
    <w:nsid w:val="6851328D"/>
    <w:multiLevelType w:val="hybridMultilevel"/>
    <w:tmpl w:val="37843CA8"/>
    <w:lvl w:ilvl="0" w:tplc="54A0FF8C">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
    <w:nsid w:val="6B735607"/>
    <w:multiLevelType w:val="multilevel"/>
    <w:tmpl w:val="7C94C45A"/>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4">
    <w:nsid w:val="7D42117D"/>
    <w:multiLevelType w:val="hybridMultilevel"/>
    <w:tmpl w:val="09D2FDB4"/>
    <w:lvl w:ilvl="0" w:tplc="6DB675A4">
      <w:numFmt w:val="bullet"/>
      <w:pStyle w:val="Paragraphedeliste"/>
      <w:lvlText w:val="-"/>
      <w:lvlJc w:val="left"/>
      <w:pPr>
        <w:ind w:left="864" w:hanging="360"/>
      </w:pPr>
      <w:rPr>
        <w:rFonts w:ascii="Times New Roman" w:hAnsi="Times New Roman" w:hint="default"/>
      </w:rPr>
    </w:lvl>
    <w:lvl w:ilvl="1" w:tplc="040C0003" w:tentative="1">
      <w:start w:val="1"/>
      <w:numFmt w:val="bullet"/>
      <w:lvlText w:val="o"/>
      <w:lvlJc w:val="left"/>
      <w:pPr>
        <w:ind w:left="1584" w:hanging="360"/>
      </w:pPr>
      <w:rPr>
        <w:rFonts w:ascii="Courier New" w:hAnsi="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0"/>
    <w:rsid w:val="000112DA"/>
    <w:rsid w:val="00015F65"/>
    <w:rsid w:val="00020D1B"/>
    <w:rsid w:val="000340B5"/>
    <w:rsid w:val="00035F72"/>
    <w:rsid w:val="00040E79"/>
    <w:rsid w:val="000914D4"/>
    <w:rsid w:val="000A09EF"/>
    <w:rsid w:val="000A5522"/>
    <w:rsid w:val="000C018C"/>
    <w:rsid w:val="000C4146"/>
    <w:rsid w:val="000C6BBD"/>
    <w:rsid w:val="000D2432"/>
    <w:rsid w:val="000F0AF2"/>
    <w:rsid w:val="00111EC5"/>
    <w:rsid w:val="00116F8F"/>
    <w:rsid w:val="00121E95"/>
    <w:rsid w:val="00140269"/>
    <w:rsid w:val="0014412B"/>
    <w:rsid w:val="0015011C"/>
    <w:rsid w:val="00174CBF"/>
    <w:rsid w:val="00183B3F"/>
    <w:rsid w:val="00195D9A"/>
    <w:rsid w:val="00197453"/>
    <w:rsid w:val="001A3578"/>
    <w:rsid w:val="001A7AC8"/>
    <w:rsid w:val="001A7B1C"/>
    <w:rsid w:val="001C17BA"/>
    <w:rsid w:val="001D4A2E"/>
    <w:rsid w:val="001D7E96"/>
    <w:rsid w:val="001F58C5"/>
    <w:rsid w:val="0020659A"/>
    <w:rsid w:val="002164DF"/>
    <w:rsid w:val="002172C1"/>
    <w:rsid w:val="002641A1"/>
    <w:rsid w:val="00267A05"/>
    <w:rsid w:val="0027291B"/>
    <w:rsid w:val="00280C44"/>
    <w:rsid w:val="00291200"/>
    <w:rsid w:val="00295168"/>
    <w:rsid w:val="002A421F"/>
    <w:rsid w:val="002A4DE8"/>
    <w:rsid w:val="002B5391"/>
    <w:rsid w:val="002F5201"/>
    <w:rsid w:val="00331CE8"/>
    <w:rsid w:val="0037066D"/>
    <w:rsid w:val="003733B0"/>
    <w:rsid w:val="00377764"/>
    <w:rsid w:val="00382648"/>
    <w:rsid w:val="00394AD4"/>
    <w:rsid w:val="003A6E53"/>
    <w:rsid w:val="003F544A"/>
    <w:rsid w:val="00401C79"/>
    <w:rsid w:val="00413442"/>
    <w:rsid w:val="00415619"/>
    <w:rsid w:val="00442F6E"/>
    <w:rsid w:val="00452A2F"/>
    <w:rsid w:val="0047654A"/>
    <w:rsid w:val="0048155A"/>
    <w:rsid w:val="00496497"/>
    <w:rsid w:val="004A3BF6"/>
    <w:rsid w:val="004A4BC1"/>
    <w:rsid w:val="004B1342"/>
    <w:rsid w:val="004C3B4B"/>
    <w:rsid w:val="004C7894"/>
    <w:rsid w:val="004D1F73"/>
    <w:rsid w:val="004D53D0"/>
    <w:rsid w:val="004E7D86"/>
    <w:rsid w:val="004F0310"/>
    <w:rsid w:val="004F676D"/>
    <w:rsid w:val="004F7343"/>
    <w:rsid w:val="00522EEB"/>
    <w:rsid w:val="00526ABE"/>
    <w:rsid w:val="005302BB"/>
    <w:rsid w:val="00531A86"/>
    <w:rsid w:val="00536CA7"/>
    <w:rsid w:val="0054084B"/>
    <w:rsid w:val="005821DC"/>
    <w:rsid w:val="005E1F7C"/>
    <w:rsid w:val="005F0F82"/>
    <w:rsid w:val="005F2117"/>
    <w:rsid w:val="005F576E"/>
    <w:rsid w:val="00614BD0"/>
    <w:rsid w:val="00624541"/>
    <w:rsid w:val="0063377B"/>
    <w:rsid w:val="006337F5"/>
    <w:rsid w:val="00633A12"/>
    <w:rsid w:val="00652BEA"/>
    <w:rsid w:val="006577F9"/>
    <w:rsid w:val="006A0910"/>
    <w:rsid w:val="006A11A0"/>
    <w:rsid w:val="006B4245"/>
    <w:rsid w:val="006B5587"/>
    <w:rsid w:val="006C0289"/>
    <w:rsid w:val="006D1E29"/>
    <w:rsid w:val="006D5656"/>
    <w:rsid w:val="006F019A"/>
    <w:rsid w:val="006F0356"/>
    <w:rsid w:val="00710618"/>
    <w:rsid w:val="00730989"/>
    <w:rsid w:val="00733344"/>
    <w:rsid w:val="0073597E"/>
    <w:rsid w:val="00754C74"/>
    <w:rsid w:val="00763650"/>
    <w:rsid w:val="0076477F"/>
    <w:rsid w:val="007842A6"/>
    <w:rsid w:val="007860F9"/>
    <w:rsid w:val="00794E2F"/>
    <w:rsid w:val="007B1566"/>
    <w:rsid w:val="007C584B"/>
    <w:rsid w:val="007D03ED"/>
    <w:rsid w:val="007D14D4"/>
    <w:rsid w:val="007D1D73"/>
    <w:rsid w:val="007D679C"/>
    <w:rsid w:val="00800109"/>
    <w:rsid w:val="00814CD2"/>
    <w:rsid w:val="00824CCC"/>
    <w:rsid w:val="00825788"/>
    <w:rsid w:val="00833D43"/>
    <w:rsid w:val="00840BA7"/>
    <w:rsid w:val="008423FE"/>
    <w:rsid w:val="008512BA"/>
    <w:rsid w:val="0087579E"/>
    <w:rsid w:val="008802F8"/>
    <w:rsid w:val="008A5949"/>
    <w:rsid w:val="008B0845"/>
    <w:rsid w:val="008B4D48"/>
    <w:rsid w:val="008B730C"/>
    <w:rsid w:val="008C7526"/>
    <w:rsid w:val="008E6894"/>
    <w:rsid w:val="008E6BD2"/>
    <w:rsid w:val="008F09F4"/>
    <w:rsid w:val="00923A04"/>
    <w:rsid w:val="00925CF1"/>
    <w:rsid w:val="00946759"/>
    <w:rsid w:val="009656A1"/>
    <w:rsid w:val="009860CE"/>
    <w:rsid w:val="00986388"/>
    <w:rsid w:val="00991298"/>
    <w:rsid w:val="00992B9C"/>
    <w:rsid w:val="00995E5C"/>
    <w:rsid w:val="009E0C75"/>
    <w:rsid w:val="009E7B18"/>
    <w:rsid w:val="00A06C6B"/>
    <w:rsid w:val="00A07556"/>
    <w:rsid w:val="00A4793E"/>
    <w:rsid w:val="00A538E5"/>
    <w:rsid w:val="00A71326"/>
    <w:rsid w:val="00A92E88"/>
    <w:rsid w:val="00A939F7"/>
    <w:rsid w:val="00A94088"/>
    <w:rsid w:val="00AC333E"/>
    <w:rsid w:val="00AC69C8"/>
    <w:rsid w:val="00AD198F"/>
    <w:rsid w:val="00AE0237"/>
    <w:rsid w:val="00AE4BAF"/>
    <w:rsid w:val="00AF16F5"/>
    <w:rsid w:val="00AF5696"/>
    <w:rsid w:val="00AF5F57"/>
    <w:rsid w:val="00B0701C"/>
    <w:rsid w:val="00B30ACA"/>
    <w:rsid w:val="00B440FA"/>
    <w:rsid w:val="00B745B0"/>
    <w:rsid w:val="00B902DB"/>
    <w:rsid w:val="00B9344D"/>
    <w:rsid w:val="00BE51BA"/>
    <w:rsid w:val="00BF44DE"/>
    <w:rsid w:val="00C14701"/>
    <w:rsid w:val="00C62028"/>
    <w:rsid w:val="00C63FFF"/>
    <w:rsid w:val="00C860F6"/>
    <w:rsid w:val="00C978E1"/>
    <w:rsid w:val="00CA2C28"/>
    <w:rsid w:val="00CA48E1"/>
    <w:rsid w:val="00CD65D7"/>
    <w:rsid w:val="00CD6DAF"/>
    <w:rsid w:val="00CE66CC"/>
    <w:rsid w:val="00CF54A3"/>
    <w:rsid w:val="00D22DDF"/>
    <w:rsid w:val="00D266B3"/>
    <w:rsid w:val="00D27D77"/>
    <w:rsid w:val="00D55571"/>
    <w:rsid w:val="00D57E47"/>
    <w:rsid w:val="00D95A64"/>
    <w:rsid w:val="00DA4151"/>
    <w:rsid w:val="00DC3AB5"/>
    <w:rsid w:val="00DD1575"/>
    <w:rsid w:val="00DD72D0"/>
    <w:rsid w:val="00DE4391"/>
    <w:rsid w:val="00E153F9"/>
    <w:rsid w:val="00E41A41"/>
    <w:rsid w:val="00E43193"/>
    <w:rsid w:val="00E542D1"/>
    <w:rsid w:val="00E54528"/>
    <w:rsid w:val="00E6043C"/>
    <w:rsid w:val="00E62041"/>
    <w:rsid w:val="00E65C7B"/>
    <w:rsid w:val="00E81C30"/>
    <w:rsid w:val="00E972A5"/>
    <w:rsid w:val="00EA2DB3"/>
    <w:rsid w:val="00EA5780"/>
    <w:rsid w:val="00EB5DB8"/>
    <w:rsid w:val="00EB7171"/>
    <w:rsid w:val="00EC1F75"/>
    <w:rsid w:val="00F10863"/>
    <w:rsid w:val="00F14FEE"/>
    <w:rsid w:val="00F27348"/>
    <w:rsid w:val="00F330B4"/>
    <w:rsid w:val="00F402A3"/>
    <w:rsid w:val="00F47C80"/>
    <w:rsid w:val="00F55961"/>
    <w:rsid w:val="00F56808"/>
    <w:rsid w:val="00F636F3"/>
    <w:rsid w:val="00F77F46"/>
    <w:rsid w:val="00F92966"/>
    <w:rsid w:val="00F9417A"/>
    <w:rsid w:val="00F970F7"/>
    <w:rsid w:val="00F972BF"/>
    <w:rsid w:val="00FB2D0A"/>
    <w:rsid w:val="00FC3C34"/>
    <w:rsid w:val="00FD3E6B"/>
    <w:rsid w:val="00FE03F5"/>
    <w:rsid w:val="00FF190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246F8E2"/>
  <w15:docId w15:val="{7EB1F5FE-79CA-4E34-B409-533079E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74"/>
    <w:rPr>
      <w:sz w:val="24"/>
    </w:rPr>
  </w:style>
  <w:style w:type="paragraph" w:styleId="Titre2">
    <w:name w:val="heading 2"/>
    <w:basedOn w:val="Normal"/>
    <w:link w:val="Titre2Car"/>
    <w:uiPriority w:val="9"/>
    <w:qFormat/>
    <w:rsid w:val="006A11A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BD0"/>
    <w:pPr>
      <w:tabs>
        <w:tab w:val="center" w:pos="4536"/>
        <w:tab w:val="right" w:pos="9072"/>
      </w:tabs>
    </w:pPr>
  </w:style>
  <w:style w:type="character" w:customStyle="1" w:styleId="En-tteCar">
    <w:name w:val="En-tête Car"/>
    <w:basedOn w:val="Policepardfaut"/>
    <w:link w:val="En-tte"/>
    <w:uiPriority w:val="99"/>
    <w:rsid w:val="00614BD0"/>
    <w:rPr>
      <w:sz w:val="24"/>
    </w:rPr>
  </w:style>
  <w:style w:type="paragraph" w:styleId="Pieddepage">
    <w:name w:val="footer"/>
    <w:basedOn w:val="Normal"/>
    <w:link w:val="PieddepageCar"/>
    <w:uiPriority w:val="99"/>
    <w:unhideWhenUsed/>
    <w:rsid w:val="00614BD0"/>
    <w:pPr>
      <w:tabs>
        <w:tab w:val="center" w:pos="4536"/>
        <w:tab w:val="right" w:pos="9072"/>
      </w:tabs>
    </w:pPr>
  </w:style>
  <w:style w:type="character" w:customStyle="1" w:styleId="PieddepageCar">
    <w:name w:val="Pied de page Car"/>
    <w:basedOn w:val="Policepardfaut"/>
    <w:link w:val="Pieddepage"/>
    <w:uiPriority w:val="99"/>
    <w:rsid w:val="00614BD0"/>
    <w:rPr>
      <w:sz w:val="24"/>
    </w:rPr>
  </w:style>
  <w:style w:type="paragraph" w:styleId="Textedebulles">
    <w:name w:val="Balloon Text"/>
    <w:basedOn w:val="Normal"/>
    <w:link w:val="TextedebullesCar"/>
    <w:uiPriority w:val="99"/>
    <w:semiHidden/>
    <w:unhideWhenUsed/>
    <w:rsid w:val="008B0845"/>
    <w:rPr>
      <w:rFonts w:ascii="Tahoma" w:hAnsi="Tahoma" w:cs="Tahoma"/>
      <w:sz w:val="16"/>
      <w:szCs w:val="16"/>
    </w:rPr>
  </w:style>
  <w:style w:type="character" w:customStyle="1" w:styleId="TextedebullesCar">
    <w:name w:val="Texte de bulles Car"/>
    <w:basedOn w:val="Policepardfaut"/>
    <w:link w:val="Textedebulles"/>
    <w:uiPriority w:val="99"/>
    <w:semiHidden/>
    <w:rsid w:val="008B0845"/>
    <w:rPr>
      <w:rFonts w:ascii="Tahoma" w:hAnsi="Tahoma" w:cs="Tahoma"/>
      <w:sz w:val="16"/>
      <w:szCs w:val="16"/>
    </w:rPr>
  </w:style>
  <w:style w:type="character" w:customStyle="1" w:styleId="ZeichenformatAdressen1">
    <w:name w:val="Zeichenformat Adressen1"/>
    <w:rsid w:val="00A4793E"/>
    <w:rPr>
      <w:rFonts w:ascii="Univers-Light" w:hAnsi="Univers-Light"/>
      <w:noProof w:val="0"/>
      <w:color w:val="000000"/>
      <w:sz w:val="14"/>
      <w:szCs w:val="14"/>
      <w:lang w:val="en-US"/>
    </w:rPr>
  </w:style>
  <w:style w:type="paragraph" w:styleId="Paragraphedeliste">
    <w:name w:val="List Paragraph"/>
    <w:aliases w:val="TK Bullets"/>
    <w:basedOn w:val="Normal"/>
    <w:autoRedefine/>
    <w:uiPriority w:val="99"/>
    <w:qFormat/>
    <w:rsid w:val="00496497"/>
    <w:pPr>
      <w:numPr>
        <w:numId w:val="1"/>
      </w:numPr>
      <w:kinsoku w:val="0"/>
      <w:overflowPunct w:val="0"/>
      <w:spacing w:line="255" w:lineRule="exact"/>
      <w:contextualSpacing/>
      <w:jc w:val="both"/>
      <w:textAlignment w:val="baseline"/>
    </w:pPr>
    <w:rPr>
      <w:rFonts w:ascii="Calibri Light" w:eastAsiaTheme="minorEastAsia" w:hAnsi="Calibri Light" w:cs="Calibri Light"/>
      <w:sz w:val="22"/>
      <w:szCs w:val="22"/>
      <w:u w:val="single"/>
      <w:lang w:val="en-US"/>
    </w:rPr>
  </w:style>
  <w:style w:type="character" w:styleId="Numrodepage">
    <w:name w:val="page number"/>
    <w:basedOn w:val="Policepardfaut"/>
    <w:uiPriority w:val="99"/>
    <w:unhideWhenUsed/>
    <w:rsid w:val="00E542D1"/>
  </w:style>
  <w:style w:type="character" w:customStyle="1" w:styleId="Titre2Car">
    <w:name w:val="Titre 2 Car"/>
    <w:basedOn w:val="Policepardfaut"/>
    <w:link w:val="Titre2"/>
    <w:uiPriority w:val="9"/>
    <w:rsid w:val="006A11A0"/>
    <w:rPr>
      <w:rFonts w:ascii="Times New Roman" w:eastAsia="Times New Roman" w:hAnsi="Times New Roman" w:cs="Times New Roman"/>
      <w:b/>
      <w:bCs/>
      <w:sz w:val="36"/>
      <w:szCs w:val="36"/>
      <w:lang w:eastAsia="fr-FR"/>
    </w:rPr>
  </w:style>
  <w:style w:type="paragraph" w:styleId="Rvision">
    <w:name w:val="Revision"/>
    <w:hidden/>
    <w:uiPriority w:val="99"/>
    <w:semiHidden/>
    <w:rsid w:val="0076477F"/>
    <w:rPr>
      <w:sz w:val="24"/>
    </w:rPr>
  </w:style>
  <w:style w:type="paragraph" w:styleId="NormalWeb">
    <w:name w:val="Normal (Web)"/>
    <w:basedOn w:val="Normal"/>
    <w:uiPriority w:val="99"/>
    <w:semiHidden/>
    <w:unhideWhenUsed/>
    <w:rsid w:val="00A06C6B"/>
    <w:pPr>
      <w:spacing w:before="100" w:beforeAutospacing="1" w:after="100" w:afterAutospacing="1"/>
    </w:pPr>
    <w:rPr>
      <w:rFonts w:ascii="Times New Roman" w:eastAsiaTheme="minorEastAsia" w:hAnsi="Times New Roman" w:cs="Times New Roman"/>
      <w:szCs w:val="24"/>
      <w:lang w:eastAsia="fr-FR"/>
    </w:rPr>
  </w:style>
  <w:style w:type="character" w:styleId="Marquedecommentaire">
    <w:name w:val="annotation reference"/>
    <w:basedOn w:val="Policepardfaut"/>
    <w:uiPriority w:val="99"/>
    <w:semiHidden/>
    <w:unhideWhenUsed/>
    <w:rsid w:val="00452A2F"/>
    <w:rPr>
      <w:sz w:val="16"/>
      <w:szCs w:val="16"/>
    </w:rPr>
  </w:style>
  <w:style w:type="paragraph" w:styleId="Commentaire">
    <w:name w:val="annotation text"/>
    <w:basedOn w:val="Normal"/>
    <w:link w:val="CommentaireCar"/>
    <w:uiPriority w:val="99"/>
    <w:semiHidden/>
    <w:unhideWhenUsed/>
    <w:rsid w:val="00452A2F"/>
    <w:rPr>
      <w:sz w:val="20"/>
    </w:rPr>
  </w:style>
  <w:style w:type="character" w:customStyle="1" w:styleId="CommentaireCar">
    <w:name w:val="Commentaire Car"/>
    <w:basedOn w:val="Policepardfaut"/>
    <w:link w:val="Commentaire"/>
    <w:uiPriority w:val="99"/>
    <w:semiHidden/>
    <w:rsid w:val="00452A2F"/>
  </w:style>
  <w:style w:type="paragraph" w:styleId="Objetducommentaire">
    <w:name w:val="annotation subject"/>
    <w:basedOn w:val="Commentaire"/>
    <w:next w:val="Commentaire"/>
    <w:link w:val="ObjetducommentaireCar"/>
    <w:uiPriority w:val="99"/>
    <w:semiHidden/>
    <w:unhideWhenUsed/>
    <w:rsid w:val="00452A2F"/>
    <w:rPr>
      <w:b/>
      <w:bCs/>
    </w:rPr>
  </w:style>
  <w:style w:type="character" w:customStyle="1" w:styleId="ObjetducommentaireCar">
    <w:name w:val="Objet du commentaire Car"/>
    <w:basedOn w:val="CommentaireCar"/>
    <w:link w:val="Objetducommentaire"/>
    <w:uiPriority w:val="99"/>
    <w:semiHidden/>
    <w:rsid w:val="0045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A289-1AE0-471C-83B2-C6601FE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14909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Editon</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2020-03-31T06:23:00Z</cp:lastPrinted>
  <dcterms:created xsi:type="dcterms:W3CDTF">2020-06-04T14:11:00Z</dcterms:created>
  <dcterms:modified xsi:type="dcterms:W3CDTF">2020-06-04T14:11:00Z</dcterms:modified>
</cp:coreProperties>
</file>